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601B" w:rsidRDefault="00C8601B" w:rsidP="00C8601B">
      <w:pPr>
        <w:keepNext w:val="0"/>
        <w:widowControl w:val="0"/>
        <w:spacing w:line="20" w:lineRule="atLeast"/>
        <w:jc w:val="right"/>
      </w:pPr>
      <w:r>
        <w:t>Приложение №12 к Договору</w:t>
      </w:r>
    </w:p>
    <w:p w:rsidR="00C8601B" w:rsidRDefault="00C8601B" w:rsidP="00C8601B">
      <w:pPr>
        <w:keepNext w:val="0"/>
        <w:widowControl w:val="0"/>
        <w:spacing w:line="20" w:lineRule="atLeast"/>
        <w:jc w:val="right"/>
      </w:pPr>
      <w:r>
        <w:t>№____________ от ________2025г.</w:t>
      </w:r>
    </w:p>
    <w:p w:rsidR="00B4026A" w:rsidRDefault="00B4026A">
      <w:pPr>
        <w:keepNext w:val="0"/>
        <w:widowControl w:val="0"/>
        <w:spacing w:line="20" w:lineRule="atLeast"/>
        <w:jc w:val="center"/>
      </w:pPr>
    </w:p>
    <w:p w:rsidR="00B4026A" w:rsidRDefault="008C378B">
      <w:pPr>
        <w:pStyle w:val="13"/>
        <w:keepNext w:val="0"/>
        <w:keepLines w:val="0"/>
        <w:widowControl w:val="0"/>
        <w:spacing w:before="0" w:line="20" w:lineRule="atLeast"/>
        <w:rPr>
          <w:rFonts w:ascii="Times New Roman" w:hAnsi="Times New Roman"/>
          <w:color w:val="auto"/>
          <w:sz w:val="24"/>
          <w:szCs w:val="24"/>
        </w:rPr>
      </w:pPr>
      <w:bookmarkStart w:id="0" w:name="_1._Общие_сведения"/>
      <w:bookmarkStart w:id="1" w:name="_Toc22937982"/>
      <w:bookmarkStart w:id="2" w:name="_Toc32489340"/>
      <w:bookmarkStart w:id="3" w:name="_Toc32496707"/>
      <w:bookmarkEnd w:id="0"/>
      <w:r>
        <w:rPr>
          <w:rFonts w:ascii="Times New Roman" w:hAnsi="Times New Roman"/>
          <w:color w:val="auto"/>
          <w:sz w:val="24"/>
          <w:szCs w:val="24"/>
        </w:rPr>
        <w:t>1. Общие сведения</w:t>
      </w:r>
      <w:bookmarkEnd w:id="1"/>
      <w:bookmarkEnd w:id="2"/>
      <w:bookmarkEnd w:id="3"/>
    </w:p>
    <w:p w:rsidR="00B4026A" w:rsidRDefault="008C378B">
      <w:pPr>
        <w:pStyle w:val="25"/>
        <w:keepNext w:val="0"/>
        <w:widowControl w:val="0"/>
        <w:spacing w:before="0" w:after="0" w:line="20" w:lineRule="atLeast"/>
        <w:rPr>
          <w:rFonts w:ascii="Times New Roman" w:hAnsi="Times New Roman"/>
          <w:sz w:val="24"/>
          <w:szCs w:val="24"/>
        </w:rPr>
      </w:pPr>
      <w:bookmarkStart w:id="4" w:name="_Toc22937983"/>
      <w:bookmarkStart w:id="5" w:name="_Toc32489341"/>
      <w:bookmarkStart w:id="6" w:name="_Toc32496708"/>
      <w:r>
        <w:rPr>
          <w:rFonts w:ascii="Times New Roman" w:hAnsi="Times New Roman"/>
          <w:sz w:val="24"/>
          <w:szCs w:val="24"/>
        </w:rPr>
        <w:t>1.1. Наименование</w:t>
      </w:r>
      <w:bookmarkEnd w:id="4"/>
      <w:bookmarkEnd w:id="5"/>
      <w:bookmarkEnd w:id="6"/>
    </w:p>
    <w:p w:rsidR="00B4026A" w:rsidRDefault="008C378B">
      <w:pPr>
        <w:keepNext w:val="0"/>
        <w:widowControl w:val="0"/>
        <w:spacing w:line="20" w:lineRule="atLeast"/>
        <w:rPr>
          <w:b/>
        </w:rPr>
      </w:pPr>
      <w:bookmarkStart w:id="7" w:name="_Toc22937984"/>
      <w:bookmarkStart w:id="8" w:name="_Toc32489342"/>
      <w:bookmarkStart w:id="9" w:name="_Toc32496709"/>
      <w:r>
        <w:t xml:space="preserve"> Установка индивидуальных учета электроэнергии в МКЖД в целях исполнения требований ФЗ № 522 от </w:t>
      </w:r>
      <w:r w:rsidRPr="008C378B">
        <w:t>27</w:t>
      </w:r>
      <w:r>
        <w:t>.12.20</w:t>
      </w:r>
      <w:r w:rsidRPr="008C378B">
        <w:t>18</w:t>
      </w:r>
      <w:r>
        <w:t xml:space="preserve"> года.</w:t>
      </w:r>
    </w:p>
    <w:p w:rsidR="00B4026A" w:rsidRDefault="008C378B">
      <w:pPr>
        <w:pStyle w:val="25"/>
        <w:keepNext w:val="0"/>
        <w:widowControl w:val="0"/>
        <w:spacing w:before="0" w:after="0" w:line="20" w:lineRule="atLeast"/>
        <w:rPr>
          <w:rFonts w:ascii="Times New Roman" w:hAnsi="Times New Roman"/>
          <w:sz w:val="24"/>
          <w:szCs w:val="24"/>
        </w:rPr>
      </w:pPr>
      <w:r>
        <w:rPr>
          <w:rFonts w:ascii="Times New Roman" w:hAnsi="Times New Roman"/>
          <w:sz w:val="24"/>
          <w:szCs w:val="24"/>
        </w:rPr>
        <w:t>1.2. Назначение</w:t>
      </w:r>
      <w:bookmarkEnd w:id="7"/>
      <w:bookmarkEnd w:id="8"/>
      <w:bookmarkEnd w:id="9"/>
    </w:p>
    <w:p w:rsidR="00B4026A" w:rsidRDefault="008C378B">
      <w:pPr>
        <w:keepNext w:val="0"/>
        <w:widowControl w:val="0"/>
        <w:spacing w:line="20" w:lineRule="atLeast"/>
      </w:pPr>
      <w:r>
        <w:t xml:space="preserve">Своевременное и надежное обеспечение участников розничного рынка электроэнергии достоверной информацией о величине фактически отпущенной / принятой электроэнергии и мощности. Организация системы учета электроэнергии </w:t>
      </w:r>
      <w:r>
        <w:br/>
        <w:t>с удаленным сбором данных (далее - системы учета электроэнергии) на границе балансовой принадлежности на объектах АО «Россети Сибирь Тываэнерго» с потребителями [</w:t>
      </w:r>
      <w:r>
        <w:rPr>
          <w:i/>
        </w:rPr>
        <w:t>юридических лиц, бытовых абонентов и т.д.</w:t>
      </w:r>
      <w:r>
        <w:t xml:space="preserve">], в том числе для построения балансов электрической энергии и мониторинга режимов потребления. </w:t>
      </w:r>
    </w:p>
    <w:p w:rsidR="00B4026A" w:rsidRDefault="008C378B">
      <w:pPr>
        <w:pStyle w:val="25"/>
        <w:keepNext w:val="0"/>
        <w:widowControl w:val="0"/>
        <w:spacing w:before="0" w:after="0" w:line="20" w:lineRule="atLeast"/>
        <w:rPr>
          <w:rFonts w:ascii="Times New Roman" w:hAnsi="Times New Roman"/>
          <w:sz w:val="24"/>
          <w:szCs w:val="24"/>
        </w:rPr>
      </w:pPr>
      <w:bookmarkStart w:id="10" w:name="_Toc22937985"/>
      <w:bookmarkStart w:id="11" w:name="_Toc32489343"/>
      <w:bookmarkStart w:id="12" w:name="_Toc32496710"/>
      <w:r>
        <w:rPr>
          <w:rFonts w:ascii="Times New Roman" w:hAnsi="Times New Roman"/>
          <w:sz w:val="24"/>
          <w:szCs w:val="24"/>
        </w:rPr>
        <w:t>1.3. Основание для проведения работ</w:t>
      </w:r>
      <w:bookmarkEnd w:id="10"/>
      <w:bookmarkEnd w:id="11"/>
      <w:bookmarkEnd w:id="12"/>
    </w:p>
    <w:p w:rsidR="00B4026A" w:rsidRDefault="008C378B">
      <w:pPr>
        <w:pStyle w:val="25"/>
        <w:keepNext w:val="0"/>
        <w:widowControl w:val="0"/>
        <w:spacing w:before="0" w:after="0" w:line="20" w:lineRule="atLeast"/>
        <w:rPr>
          <w:rFonts w:ascii="Times New Roman" w:hAnsi="Times New Roman"/>
          <w:b w:val="0"/>
          <w:bCs w:val="0"/>
          <w:i w:val="0"/>
          <w:iCs w:val="0"/>
          <w:sz w:val="24"/>
          <w:szCs w:val="24"/>
        </w:rPr>
      </w:pPr>
      <w:bookmarkStart w:id="13" w:name="_Toc22937986"/>
      <w:bookmarkStart w:id="14" w:name="_Toc32489344"/>
      <w:bookmarkStart w:id="15" w:name="_Toc32496711"/>
      <w:r>
        <w:rPr>
          <w:rFonts w:ascii="Times New Roman" w:hAnsi="Times New Roman"/>
          <w:b w:val="0"/>
          <w:bCs w:val="0"/>
          <w:i w:val="0"/>
          <w:iCs w:val="0"/>
          <w:sz w:val="24"/>
          <w:szCs w:val="24"/>
        </w:rPr>
        <w:t>- Программа развития интеллектуального учета электроэнергии на розничном рынке электроэнергии АО «Россети Сибирь Тываэнерго», на период с 2020 по 2030 гг.</w:t>
      </w:r>
    </w:p>
    <w:p w:rsidR="008C378B" w:rsidRDefault="008C378B">
      <w:pPr>
        <w:pStyle w:val="25"/>
        <w:keepNext w:val="0"/>
        <w:widowControl w:val="0"/>
        <w:spacing w:before="0" w:after="0" w:line="20" w:lineRule="atLeast"/>
        <w:rPr>
          <w:rFonts w:ascii="Times New Roman" w:hAnsi="Times New Roman"/>
          <w:b w:val="0"/>
          <w:bCs w:val="0"/>
          <w:i w:val="0"/>
          <w:iCs w:val="0"/>
          <w:sz w:val="24"/>
          <w:szCs w:val="24"/>
        </w:rPr>
      </w:pPr>
      <w:r w:rsidRPr="008C378B">
        <w:rPr>
          <w:rFonts w:ascii="Times New Roman" w:hAnsi="Times New Roman"/>
          <w:b w:val="0"/>
          <w:bCs w:val="0"/>
          <w:i w:val="0"/>
          <w:iCs w:val="0"/>
          <w:sz w:val="24"/>
          <w:szCs w:val="24"/>
        </w:rPr>
        <w:t>- Инвестиционная программа АО «Россети Сибирь Тываэнерго» на период 2024-2028 годы, утвержденная приказом Минэнерго РФ от 18.11.2024 №16@.</w:t>
      </w:r>
    </w:p>
    <w:p w:rsidR="00B4026A" w:rsidRDefault="008C378B">
      <w:pPr>
        <w:pStyle w:val="25"/>
        <w:keepNext w:val="0"/>
        <w:widowControl w:val="0"/>
        <w:spacing w:before="0" w:after="0" w:line="20" w:lineRule="atLeast"/>
        <w:rPr>
          <w:rFonts w:ascii="Times New Roman" w:hAnsi="Times New Roman"/>
          <w:sz w:val="24"/>
          <w:szCs w:val="24"/>
        </w:rPr>
      </w:pPr>
      <w:r>
        <w:rPr>
          <w:rFonts w:ascii="Times New Roman" w:hAnsi="Times New Roman"/>
          <w:sz w:val="24"/>
          <w:szCs w:val="24"/>
        </w:rPr>
        <w:t>1.4. Сроки начала и окончания работ</w:t>
      </w:r>
      <w:bookmarkEnd w:id="13"/>
      <w:bookmarkEnd w:id="14"/>
      <w:bookmarkEnd w:id="15"/>
    </w:p>
    <w:p w:rsidR="00B4026A" w:rsidRDefault="008C378B">
      <w:pPr>
        <w:keepNext w:val="0"/>
        <w:widowControl w:val="0"/>
        <w:spacing w:line="20" w:lineRule="atLeast"/>
      </w:pPr>
      <w:r>
        <w:t>- срок начала выполнения работ – с момента подписания заявки на выполнение работ Сторонами по договору;</w:t>
      </w:r>
    </w:p>
    <w:p w:rsidR="00B4026A" w:rsidRDefault="008C378B">
      <w:pPr>
        <w:keepNext w:val="0"/>
        <w:widowControl w:val="0"/>
        <w:spacing w:line="20" w:lineRule="atLeast"/>
      </w:pPr>
      <w:r>
        <w:t>- срок окончания выполнения работ по заявке на выполнение работ – не позднее 45 (сорок пять) календарных дней с даты подписания заявки на выполнение работ Сторонами по договору;</w:t>
      </w:r>
    </w:p>
    <w:p w:rsidR="00B4026A" w:rsidRDefault="008C378B">
      <w:pPr>
        <w:keepNext w:val="0"/>
        <w:widowControl w:val="0"/>
        <w:spacing w:line="20" w:lineRule="atLeast"/>
      </w:pPr>
      <w:r>
        <w:t>- срок поставки оборудования и материалов по заявке на поставку – не позднее 40 (сорока) календарных дней с даты направления заявки на поставку Заказчиком;</w:t>
      </w:r>
    </w:p>
    <w:p w:rsidR="00B4026A" w:rsidRDefault="008C378B">
      <w:pPr>
        <w:keepNext w:val="0"/>
        <w:widowControl w:val="0"/>
        <w:spacing w:line="20" w:lineRule="atLeast"/>
      </w:pPr>
      <w:r>
        <w:t>- срок окончания выполнения работ по договору – не позднее 31.12.2025;</w:t>
      </w:r>
    </w:p>
    <w:p w:rsidR="00B4026A" w:rsidRDefault="008C378B">
      <w:pPr>
        <w:keepNext w:val="0"/>
        <w:widowControl w:val="0"/>
        <w:spacing w:line="20" w:lineRule="atLeast"/>
      </w:pPr>
      <w:r>
        <w:t>- стадии выполнения, форма и сроки оплаты выполненных работ определяются договором.</w:t>
      </w:r>
    </w:p>
    <w:p w:rsidR="00B4026A" w:rsidRDefault="008C378B">
      <w:pPr>
        <w:keepNext w:val="0"/>
        <w:widowControl w:val="0"/>
        <w:tabs>
          <w:tab w:val="left" w:pos="1134"/>
        </w:tabs>
        <w:spacing w:line="240" w:lineRule="auto"/>
        <w:ind w:left="710" w:firstLine="0"/>
        <w:contextualSpacing/>
        <w:rPr>
          <w:b/>
          <w:bCs/>
          <w:i/>
        </w:rPr>
      </w:pPr>
      <w:r>
        <w:rPr>
          <w:b/>
          <w:bCs/>
          <w:i/>
        </w:rPr>
        <w:t xml:space="preserve">1.5. Предельная цена </w:t>
      </w:r>
    </w:p>
    <w:tbl>
      <w:tblPr>
        <w:tblStyle w:val="afffa"/>
        <w:tblW w:w="0" w:type="auto"/>
        <w:tblInd w:w="675" w:type="dxa"/>
        <w:tblLook w:val="04A0" w:firstRow="1" w:lastRow="0" w:firstColumn="1" w:lastColumn="0" w:noHBand="0" w:noVBand="1"/>
      </w:tblPr>
      <w:tblGrid>
        <w:gridCol w:w="2160"/>
        <w:gridCol w:w="1663"/>
      </w:tblGrid>
      <w:tr w:rsidR="00C62518" w:rsidTr="00C62518">
        <w:trPr>
          <w:trHeight w:val="338"/>
        </w:trPr>
        <w:tc>
          <w:tcPr>
            <w:tcW w:w="2160" w:type="dxa"/>
            <w:vAlign w:val="center"/>
          </w:tcPr>
          <w:p w:rsidR="00C62518" w:rsidRPr="00CB76F7" w:rsidRDefault="00C62518" w:rsidP="00C62518">
            <w:pPr>
              <w:ind w:firstLine="0"/>
              <w:jc w:val="center"/>
            </w:pPr>
            <w:r w:rsidRPr="00CB76F7">
              <w:t>8 334 521,63</w:t>
            </w:r>
          </w:p>
        </w:tc>
        <w:tc>
          <w:tcPr>
            <w:tcW w:w="1663" w:type="dxa"/>
          </w:tcPr>
          <w:p w:rsidR="00C62518" w:rsidRDefault="00C62518" w:rsidP="00C62518">
            <w:pPr>
              <w:pStyle w:val="affff1"/>
              <w:widowControl w:val="0"/>
              <w:tabs>
                <w:tab w:val="left" w:pos="1134"/>
              </w:tabs>
              <w:ind w:left="0" w:firstLine="0"/>
              <w:jc w:val="center"/>
              <w:rPr>
                <w:bCs/>
              </w:rPr>
            </w:pPr>
            <w:r>
              <w:rPr>
                <w:bCs/>
              </w:rPr>
              <w:t>руб., без НДС</w:t>
            </w:r>
          </w:p>
        </w:tc>
      </w:tr>
      <w:tr w:rsidR="00C62518" w:rsidTr="00C62518">
        <w:trPr>
          <w:trHeight w:val="338"/>
        </w:trPr>
        <w:tc>
          <w:tcPr>
            <w:tcW w:w="2160" w:type="dxa"/>
            <w:vAlign w:val="center"/>
          </w:tcPr>
          <w:p w:rsidR="00C62518" w:rsidRDefault="00C62518" w:rsidP="00C62518">
            <w:pPr>
              <w:ind w:firstLine="0"/>
              <w:jc w:val="center"/>
            </w:pPr>
            <w:r w:rsidRPr="00CB76F7">
              <w:t>10 001 425,95</w:t>
            </w:r>
          </w:p>
        </w:tc>
        <w:tc>
          <w:tcPr>
            <w:tcW w:w="1663" w:type="dxa"/>
          </w:tcPr>
          <w:p w:rsidR="00C62518" w:rsidRDefault="00C62518" w:rsidP="00C62518">
            <w:pPr>
              <w:pStyle w:val="affff1"/>
              <w:widowControl w:val="0"/>
              <w:tabs>
                <w:tab w:val="left" w:pos="1134"/>
              </w:tabs>
              <w:ind w:left="0" w:firstLine="0"/>
              <w:jc w:val="center"/>
              <w:rPr>
                <w:bCs/>
              </w:rPr>
            </w:pPr>
            <w:r>
              <w:rPr>
                <w:bCs/>
              </w:rPr>
              <w:t>руб., с НДС</w:t>
            </w:r>
          </w:p>
        </w:tc>
      </w:tr>
    </w:tbl>
    <w:p w:rsidR="00B4026A" w:rsidRDefault="00B4026A">
      <w:pPr>
        <w:keepNext w:val="0"/>
        <w:widowControl w:val="0"/>
        <w:spacing w:line="20" w:lineRule="atLeast"/>
      </w:pPr>
    </w:p>
    <w:p w:rsidR="00B4026A" w:rsidRDefault="008C378B">
      <w:pPr>
        <w:keepNext w:val="0"/>
        <w:widowControl w:val="0"/>
        <w:spacing w:line="20" w:lineRule="atLeast"/>
        <w:rPr>
          <w:b/>
          <w:bCs/>
          <w:i/>
          <w:iCs/>
        </w:rPr>
      </w:pPr>
      <w:r>
        <w:rPr>
          <w:b/>
          <w:bCs/>
          <w:i/>
          <w:iCs/>
        </w:rPr>
        <w:t>1.6. Технические характеристики оборудования</w:t>
      </w:r>
    </w:p>
    <w:p w:rsidR="008C378B" w:rsidRDefault="008C378B" w:rsidP="008C378B">
      <w:pPr>
        <w:keepNext w:val="0"/>
        <w:widowControl w:val="0"/>
        <w:spacing w:line="20" w:lineRule="atLeast"/>
        <w:ind w:firstLine="0"/>
        <w:rPr>
          <w:b/>
          <w:bCs/>
          <w:i/>
          <w:iCs/>
        </w:rPr>
      </w:pPr>
    </w:p>
    <w:p w:rsidR="00C62518" w:rsidRDefault="008C378B" w:rsidP="00C62518">
      <w:pPr>
        <w:spacing w:line="240" w:lineRule="auto"/>
      </w:pPr>
      <w:r>
        <w:t xml:space="preserve">- </w:t>
      </w:r>
      <w:r>
        <w:rPr>
          <w:bCs/>
          <w:iCs/>
        </w:rPr>
        <w:t xml:space="preserve">технические </w:t>
      </w:r>
      <w:r>
        <w:t>характеристики приборов учета должны соответствовать СТО 34.01-5.1-009-2021  «Приборы учета электроэнергии. Общие технические требования» (за исключением требований к заводу-изготовителю и сервисным центрам)</w:t>
      </w:r>
      <w:r>
        <w:rPr>
          <w:bCs/>
        </w:rPr>
        <w:t xml:space="preserve"> </w:t>
      </w:r>
      <w:r w:rsidR="00C62518" w:rsidRPr="0097126C">
        <w:rPr>
          <w:bCs/>
        </w:rPr>
        <w:t>(</w:t>
      </w:r>
      <w:hyperlink r:id="rId8" w:history="1">
        <w:r w:rsidR="00C62518" w:rsidRPr="0097126C">
          <w:rPr>
            <w:color w:val="0000FF"/>
            <w:u w:val="single"/>
          </w:rPr>
          <w:t>https://www.rosseti.ru/upload/iblock/3a5/i0lkfj20uafvn53dp2hhp6b5axtu7s1z.pdf</w:t>
        </w:r>
      </w:hyperlink>
      <w:r w:rsidR="00C62518" w:rsidRPr="0097126C">
        <w:rPr>
          <w:lang w:eastAsia="en-US" w:bidi="en-US"/>
        </w:rPr>
        <w:t xml:space="preserve">), </w:t>
      </w:r>
      <w:r w:rsidR="00C62518" w:rsidRPr="008C378B">
        <w:t>с учетом требований указанных в приложении 7 к техническому заданию;</w:t>
      </w:r>
    </w:p>
    <w:p w:rsidR="00B4026A" w:rsidRDefault="00C62518" w:rsidP="00C62518">
      <w:pPr>
        <w:spacing w:line="240" w:lineRule="auto"/>
      </w:pPr>
      <w:r w:rsidRPr="0097126C">
        <w:t xml:space="preserve">- </w:t>
      </w:r>
      <w:r w:rsidRPr="0097126C">
        <w:rPr>
          <w:bCs/>
          <w:iCs/>
        </w:rPr>
        <w:t xml:space="preserve">технические </w:t>
      </w:r>
      <w:r w:rsidRPr="0097126C">
        <w:t xml:space="preserve">характеристики УСПД должны соответствовать СТО 34.01-5.1-010-2021 «Устройства сбора и передачи данных электроэнергии. Общие технические требования» </w:t>
      </w:r>
      <w:r w:rsidRPr="0097126C">
        <w:rPr>
          <w:bCs/>
          <w:iCs/>
        </w:rPr>
        <w:t>(за исключением требований к заводу-изготовителю и сервисным центрам)</w:t>
      </w:r>
      <w:r w:rsidRPr="0097126C">
        <w:rPr>
          <w:lang w:eastAsia="en-US" w:bidi="en-US"/>
        </w:rPr>
        <w:t xml:space="preserve"> (</w:t>
      </w:r>
      <w:hyperlink r:id="rId9" w:history="1">
        <w:r w:rsidRPr="0097126C">
          <w:rPr>
            <w:color w:val="0000FF"/>
            <w:u w:val="single"/>
          </w:rPr>
          <w:t>https://www.rosseti.ru/upload/iblock/c37/9ksts0vcu2y4ah0t3w623sf8dgw5dcdf.pdf</w:t>
        </w:r>
      </w:hyperlink>
      <w:r w:rsidRPr="0097126C">
        <w:rPr>
          <w:lang w:eastAsia="en-US" w:bidi="en-US"/>
        </w:rPr>
        <w:t>)</w:t>
      </w:r>
      <w:r w:rsidRPr="0097126C">
        <w:rPr>
          <w:bCs/>
          <w:iCs/>
        </w:rPr>
        <w:t xml:space="preserve">, </w:t>
      </w:r>
      <w:r w:rsidR="008C378B">
        <w:rPr>
          <w:bCs/>
          <w:iCs/>
        </w:rPr>
        <w:t xml:space="preserve">- технические характеристики шкафов учета </w:t>
      </w:r>
      <w:r w:rsidR="008C378B">
        <w:t>в соответствии с разделом 4 данного технического задания.</w:t>
      </w:r>
    </w:p>
    <w:p w:rsidR="00B4026A" w:rsidRDefault="008C378B">
      <w:pPr>
        <w:spacing w:line="240" w:lineRule="auto"/>
        <w:ind w:firstLine="708"/>
      </w:pPr>
      <w:r>
        <w:t>На момент поставки оборудования Заказчику приборы учета электроэнергии и прочее оборудование должны соответствовать требованиям технического задания и законодательства Российской Федерации, в том числе постановления Правительства Российской Федерации от 19.06.2020 №890 «О порядке предоставления доступа к минимальному набору функций интеллектуальных систем учета электрической энергии (мощности)».</w:t>
      </w:r>
    </w:p>
    <w:p w:rsidR="00B4026A" w:rsidRDefault="008C378B">
      <w:pPr>
        <w:keepNext w:val="0"/>
        <w:widowControl w:val="0"/>
        <w:spacing w:line="240" w:lineRule="auto"/>
      </w:pPr>
      <w:r>
        <w:t xml:space="preserve">К установке допускается оборудование, включенное в Перечень оборудования, материалов и систем, допущенных к применению на объектах АО «Россети Сибирь Тываэнерго» в </w:t>
      </w:r>
      <w:r>
        <w:lastRenderedPageBreak/>
        <w:t>соответствии с Методикой проведения аттестации оборудования, материалов и систем в электросетевом комплексе, утвержденной Правлением ПАО «Россети», либо допущенное к применению комиссией ДЗО ПАО «Россети» по допуску оборудования, материалов и систем для применения на объектах электросетевого комплекса ДЗО ПАО «Россети» (протокол заседания Правления ОАО «Россети» от 31.03.2014 № 225пр).</w:t>
      </w:r>
    </w:p>
    <w:p w:rsidR="00B4026A" w:rsidRDefault="008C378B">
      <w:pPr>
        <w:keepNext w:val="0"/>
        <w:widowControl w:val="0"/>
        <w:spacing w:line="20" w:lineRule="atLeast"/>
        <w:rPr>
          <w:bCs/>
          <w:iCs/>
        </w:rPr>
      </w:pPr>
      <w:r>
        <w:rPr>
          <w:b/>
          <w:bCs/>
          <w:i/>
          <w:iCs/>
        </w:rPr>
        <w:t xml:space="preserve">1.7. Объекты </w:t>
      </w:r>
    </w:p>
    <w:p w:rsidR="00B4026A" w:rsidRDefault="008C378B">
      <w:pPr>
        <w:keepNext w:val="0"/>
        <w:widowControl w:val="0"/>
        <w:spacing w:line="20" w:lineRule="atLeast"/>
        <w:rPr>
          <w:bCs/>
          <w:iCs/>
        </w:rPr>
      </w:pPr>
      <w:r>
        <w:rPr>
          <w:bCs/>
          <w:iCs/>
        </w:rPr>
        <w:t xml:space="preserve">- Установка систем учета электроэнергии производится в многоквартирных домах Республики Тыва, приведенных в заявках на выполнение работ (приложение 1 к техническому заданию). </w:t>
      </w:r>
    </w:p>
    <w:p w:rsidR="00B4026A" w:rsidRDefault="008C378B">
      <w:pPr>
        <w:keepNext w:val="0"/>
        <w:widowControl w:val="0"/>
        <w:spacing w:line="20" w:lineRule="atLeast"/>
        <w:rPr>
          <w:iCs/>
        </w:rPr>
      </w:pPr>
      <w:r>
        <w:rPr>
          <w:bCs/>
          <w:iCs/>
        </w:rPr>
        <w:t>Однофазных приборов учета – 1</w:t>
      </w:r>
      <w:r w:rsidRPr="008C378B">
        <w:rPr>
          <w:bCs/>
          <w:iCs/>
        </w:rPr>
        <w:t>57</w:t>
      </w:r>
      <w:r>
        <w:rPr>
          <w:bCs/>
          <w:iCs/>
        </w:rPr>
        <w:t xml:space="preserve"> шт.</w:t>
      </w:r>
    </w:p>
    <w:p w:rsidR="00B4026A" w:rsidRDefault="008C378B">
      <w:pPr>
        <w:pStyle w:val="13"/>
        <w:keepNext w:val="0"/>
        <w:keepLines w:val="0"/>
        <w:widowControl w:val="0"/>
        <w:spacing w:before="0" w:line="20" w:lineRule="atLeast"/>
        <w:rPr>
          <w:rFonts w:ascii="Times New Roman" w:hAnsi="Times New Roman"/>
          <w:color w:val="auto"/>
          <w:sz w:val="24"/>
          <w:szCs w:val="24"/>
        </w:rPr>
      </w:pPr>
      <w:bookmarkStart w:id="16" w:name="_Toc22937988"/>
      <w:bookmarkStart w:id="17" w:name="_Toc32489346"/>
      <w:bookmarkStart w:id="18" w:name="_Toc32496713"/>
      <w:r>
        <w:rPr>
          <w:rFonts w:ascii="Times New Roman" w:hAnsi="Times New Roman"/>
          <w:color w:val="auto"/>
          <w:sz w:val="24"/>
          <w:szCs w:val="24"/>
        </w:rPr>
        <w:t>2. Общие технические требования</w:t>
      </w:r>
      <w:bookmarkEnd w:id="16"/>
      <w:bookmarkEnd w:id="17"/>
      <w:bookmarkEnd w:id="18"/>
    </w:p>
    <w:p w:rsidR="00B4026A" w:rsidRDefault="008C378B">
      <w:pPr>
        <w:keepNext w:val="0"/>
        <w:widowControl w:val="0"/>
        <w:numPr>
          <w:ilvl w:val="1"/>
          <w:numId w:val="22"/>
        </w:numPr>
        <w:tabs>
          <w:tab w:val="left" w:pos="1134"/>
        </w:tabs>
        <w:spacing w:line="20" w:lineRule="atLeast"/>
        <w:ind w:left="0" w:firstLine="709"/>
      </w:pPr>
      <w:r>
        <w:t>Продукция должна быть новой, ранее не использованной, годом выпуска не ранее 1 квартала 2025 года, приборы учета электроэнергии должны иметь дату поверки не более 6 месяцев на дату поставки.</w:t>
      </w:r>
    </w:p>
    <w:p w:rsidR="00B4026A" w:rsidRDefault="008C378B">
      <w:pPr>
        <w:keepNext w:val="0"/>
        <w:widowControl w:val="0"/>
        <w:numPr>
          <w:ilvl w:val="1"/>
          <w:numId w:val="22"/>
        </w:numPr>
        <w:tabs>
          <w:tab w:val="left" w:pos="993"/>
          <w:tab w:val="left" w:pos="1134"/>
        </w:tabs>
        <w:spacing w:line="20" w:lineRule="atLeast"/>
        <w:ind w:left="0" w:firstLine="709"/>
      </w:pPr>
      <w:r>
        <w:t xml:space="preserve">Типы применяемых компонентов систем учета (приборы учета электрической энергии, измерительные трансформаторы и т.д.) электроэнергии должны быть утверждены Федеральным агентством по техническому регулированию и метрологии (РОССТАНДАРТ), внесены в Федеральный информационный фонд по обеспечению единства измерений. </w:t>
      </w:r>
    </w:p>
    <w:p w:rsidR="00B4026A" w:rsidRDefault="008C378B">
      <w:pPr>
        <w:keepNext w:val="0"/>
        <w:widowControl w:val="0"/>
        <w:numPr>
          <w:ilvl w:val="1"/>
          <w:numId w:val="22"/>
        </w:numPr>
        <w:tabs>
          <w:tab w:val="left" w:pos="1134"/>
        </w:tabs>
        <w:spacing w:line="20" w:lineRule="atLeast"/>
        <w:ind w:left="0" w:firstLine="709"/>
      </w:pPr>
      <w:r>
        <w:t xml:space="preserve">Состав оборудования шкафов учета и его технические характеристики должны быть определены в результате обследования объектов, а также при составлении спецификации оборудования и работ. Компоновка шкафов учета должна соответствовать типовым техническим решениям ПАО «Россети» по организации учета электроэнергии. </w:t>
      </w:r>
    </w:p>
    <w:p w:rsidR="00B4026A" w:rsidRDefault="008C378B" w:rsidP="00C62518">
      <w:pPr>
        <w:pStyle w:val="affff1"/>
        <w:keepNext w:val="0"/>
        <w:numPr>
          <w:ilvl w:val="1"/>
          <w:numId w:val="22"/>
        </w:numPr>
        <w:tabs>
          <w:tab w:val="left" w:pos="1134"/>
        </w:tabs>
        <w:spacing w:before="0" w:after="0" w:line="240" w:lineRule="auto"/>
        <w:ind w:left="0" w:right="49" w:firstLine="709"/>
        <w:contextualSpacing/>
      </w:pPr>
      <w:r>
        <w:t xml:space="preserve">Требования к надписям и логотипам, размещаемым на устанавливаемом оборудовании, должны соответствовать </w:t>
      </w:r>
      <w:r>
        <w:rPr>
          <w:lang w:eastAsia="en-US" w:bidi="en-US"/>
        </w:rPr>
        <w:t xml:space="preserve">СТО 34.01-5.1-009-2021 ПАО «Россети» «Приборы учета электроэнергии. Технические требования» (за исключением требований к заводу-изготовителю и сервисным центрам) </w:t>
      </w:r>
      <w:r w:rsidR="00C62518">
        <w:rPr>
          <w:lang w:eastAsia="en-US" w:bidi="en-US"/>
        </w:rPr>
        <w:t>(</w:t>
      </w:r>
      <w:hyperlink r:id="rId10" w:history="1">
        <w:r w:rsidR="00C62518" w:rsidRPr="0097126C">
          <w:rPr>
            <w:color w:val="0000FF"/>
            <w:u w:val="single"/>
          </w:rPr>
          <w:t>https://www.rosseti.ru/upload/iblock/3a5/i0lkfj20uafvn53dp2hhp6b5axtu7s1z.pdf</w:t>
        </w:r>
      </w:hyperlink>
      <w:r w:rsidR="00C62518" w:rsidRPr="0097126C">
        <w:rPr>
          <w:lang w:eastAsia="en-US" w:bidi="en-US"/>
        </w:rPr>
        <w:t xml:space="preserve">), с учетом требований указанных в приложении 7 к техническому заданию и </w:t>
      </w:r>
      <w:r w:rsidR="00C62518" w:rsidRPr="0097126C">
        <w:t xml:space="preserve">СТО 34.01-5.1-010-2021 «Устройства сбора и передачи данных электроэнергии. Общие технические требования» </w:t>
      </w:r>
      <w:r w:rsidR="00C62518" w:rsidRPr="0097126C">
        <w:rPr>
          <w:bCs/>
          <w:iCs/>
        </w:rPr>
        <w:t>(за исключением требований к заводу-изготовителю и сервисным центрам)</w:t>
      </w:r>
      <w:r w:rsidR="00C62518" w:rsidRPr="0097126C">
        <w:rPr>
          <w:lang w:eastAsia="en-US" w:bidi="en-US"/>
        </w:rPr>
        <w:t xml:space="preserve"> (</w:t>
      </w:r>
      <w:hyperlink r:id="rId11" w:history="1">
        <w:r w:rsidR="00C62518" w:rsidRPr="0097126C">
          <w:rPr>
            <w:color w:val="0000FF"/>
            <w:u w:val="single"/>
          </w:rPr>
          <w:t>https://www.rosseti.ru/upload/iblock/c37/9ksts0vcu2y4ah0t3w623sf8dgw5dcdf.pdf</w:t>
        </w:r>
      </w:hyperlink>
      <w:r w:rsidR="00C62518" w:rsidRPr="0097126C">
        <w:rPr>
          <w:lang w:eastAsia="en-US" w:bidi="en-US"/>
        </w:rPr>
        <w:t>)</w:t>
      </w:r>
      <w:r w:rsidR="00C62518" w:rsidRPr="0097126C">
        <w:t>, дополнительные требования приведены в Приложении №6 к данным требованиям.</w:t>
      </w:r>
    </w:p>
    <w:p w:rsidR="00B4026A" w:rsidRDefault="008C378B">
      <w:pPr>
        <w:pStyle w:val="13"/>
        <w:keepNext w:val="0"/>
        <w:keepLines w:val="0"/>
        <w:widowControl w:val="0"/>
        <w:numPr>
          <w:ilvl w:val="0"/>
          <w:numId w:val="22"/>
        </w:numPr>
        <w:tabs>
          <w:tab w:val="left" w:pos="993"/>
        </w:tabs>
        <w:spacing w:before="0" w:line="20" w:lineRule="atLeast"/>
        <w:ind w:left="0" w:firstLine="709"/>
        <w:rPr>
          <w:rFonts w:ascii="Times New Roman" w:hAnsi="Times New Roman"/>
          <w:color w:val="auto"/>
          <w:sz w:val="24"/>
          <w:szCs w:val="24"/>
        </w:rPr>
      </w:pPr>
      <w:bookmarkStart w:id="19" w:name="_Toc22937989"/>
      <w:bookmarkStart w:id="20" w:name="_Toc32489347"/>
      <w:bookmarkStart w:id="21" w:name="_Toc32496714"/>
      <w:r>
        <w:rPr>
          <w:rFonts w:ascii="Times New Roman" w:hAnsi="Times New Roman"/>
          <w:color w:val="auto"/>
          <w:sz w:val="24"/>
          <w:szCs w:val="24"/>
        </w:rPr>
        <w:t>Состав и содержание работ</w:t>
      </w:r>
      <w:bookmarkEnd w:id="19"/>
      <w:bookmarkEnd w:id="20"/>
      <w:bookmarkEnd w:id="21"/>
    </w:p>
    <w:p w:rsidR="00B4026A" w:rsidRDefault="008C378B">
      <w:pPr>
        <w:keepNext w:val="0"/>
        <w:widowControl w:val="0"/>
        <w:spacing w:line="20" w:lineRule="atLeast"/>
      </w:pPr>
      <w:r>
        <w:t xml:space="preserve">Система учета электроэнергии должна создаваться как система </w:t>
      </w:r>
    </w:p>
    <w:p w:rsidR="00B4026A" w:rsidRDefault="008C378B">
      <w:pPr>
        <w:keepNext w:val="0"/>
        <w:widowControl w:val="0"/>
        <w:spacing w:line="20" w:lineRule="atLeast"/>
      </w:pPr>
      <w:r>
        <w:t>с централизованным на уровне ДЗО (АО «Россети Сибирь Тываэнерго») ПАО «Россети» управлением. В состав системы учета электроэнергии, интегрированной с ИВК ВУ исполнительного аппарата ДЗО (АО «Россети Сибирь Тываэнерго») ПАО «Россети», должны входить:</w:t>
      </w:r>
    </w:p>
    <w:p w:rsidR="00B4026A" w:rsidRDefault="008C378B" w:rsidP="008C378B">
      <w:pPr>
        <w:keepNext w:val="0"/>
        <w:widowControl w:val="0"/>
        <w:tabs>
          <w:tab w:val="left" w:pos="993"/>
        </w:tabs>
        <w:spacing w:line="20" w:lineRule="atLeast"/>
      </w:pPr>
      <w:r>
        <w:t>-</w:t>
      </w:r>
      <w:r>
        <w:tab/>
        <w:t>ИИК, включающие трансформаторы тока и напряжения, вторичные измерительные цепи, а также приборы учета электрической энергии коммерческого и технического учета электрической энергии;</w:t>
      </w:r>
    </w:p>
    <w:p w:rsidR="00B4026A" w:rsidRDefault="008C378B" w:rsidP="008C378B">
      <w:pPr>
        <w:keepNext w:val="0"/>
        <w:widowControl w:val="0"/>
        <w:tabs>
          <w:tab w:val="left" w:pos="993"/>
        </w:tabs>
        <w:spacing w:line="20" w:lineRule="atLeast"/>
      </w:pPr>
      <w:r>
        <w:t>-</w:t>
      </w:r>
      <w:r>
        <w:tab/>
        <w:t>ИВКЭ, обеспечивающий доступ, диагностику, сбор и обработку информации от ИИК. В состав ИВКЭ должны входить: УСПД, обеспечивающие доступ к информации по учету электроэнергии на уровне ИИК, технические средства приема-передачи данных (оборудование локальных вычислительных сетей, кабельная инфраструктура). Допускается создание систем учета электроэнергии без уровня ИВКЭ при соответствующем обосновании. На энергообъектах номинального напряжения 6-10 (20) кВ ИВКЭ должен выполнять также функции устройства телемеханики контролируемого пункта, обеспечивая двусторонний информационный обмен с ОИК ЦУС в соответствии с пп. 6.1.6, 6.5, приложением 1 к СТО 34.01-21-005-2019 «Цифровая электрическая сеть. Требования к проектированию цифровых распределительных электрических сетей 0,4-220 кВ».</w:t>
      </w:r>
    </w:p>
    <w:p w:rsidR="00B4026A" w:rsidRDefault="008C378B" w:rsidP="008C378B">
      <w:pPr>
        <w:keepNext w:val="0"/>
        <w:widowControl w:val="0"/>
        <w:tabs>
          <w:tab w:val="left" w:pos="993"/>
        </w:tabs>
        <w:spacing w:line="20" w:lineRule="atLeast"/>
      </w:pPr>
      <w:r>
        <w:t>-</w:t>
      </w:r>
      <w:r>
        <w:tab/>
        <w:t>Система обеспечения единого времени (СОЕВ).</w:t>
      </w:r>
    </w:p>
    <w:p w:rsidR="00B4026A" w:rsidRDefault="008C378B">
      <w:pPr>
        <w:keepNext w:val="0"/>
        <w:widowControl w:val="0"/>
        <w:spacing w:line="20" w:lineRule="atLeast"/>
      </w:pPr>
      <w:r>
        <w:t xml:space="preserve">Организация учета электроэнергии при заключении договоров подряда «под ключ» с нетарифными источниками финансирования должна обеспечивать возможность формирования балансов электроэнергии по фидерам, по секциям шин каждого класса напряжения 6-20/0,4 кВ и в </w:t>
      </w:r>
      <w:r>
        <w:lastRenderedPageBreak/>
        <w:t>целом по ПС, включая обходные и секционные выключатели.Порядок взаимодействия Заказчика с Подрядчиком, включая формы актов допуска в эксплуатацию, акты выполненных работ и др., должны соответствовать Регламенту взаимодействия с подрядными организациями при организации интеллектуального учета электроэнергии в группе компаний «Россети» (далее по тексту – Регламент взаимодействия), утвержденным распоряжением ПАО «Россети» от 19.08.2019 № 355р.</w:t>
      </w:r>
    </w:p>
    <w:p w:rsidR="00B4026A" w:rsidRDefault="008C378B">
      <w:pPr>
        <w:keepNext w:val="0"/>
        <w:widowControl w:val="0"/>
        <w:spacing w:line="20" w:lineRule="atLeast"/>
      </w:pPr>
      <w:r>
        <w:t>Порядок взаимодействия Заказчика с Подрядчиком, включая формы актов выполненных работ и др., должны соответствовать Регламенту взаимодействия с подрядными организациями при организации интеллектуального учета электроэнергии в группе компаний «Россети» (далее по тексту – Регламент взаимодействия), утвержденным распоряжением ПАО «Россети» от 19.08.2019 № 355р.</w:t>
      </w:r>
    </w:p>
    <w:p w:rsidR="00B4026A" w:rsidRDefault="008C378B">
      <w:pPr>
        <w:keepNext w:val="0"/>
        <w:widowControl w:val="0"/>
        <w:spacing w:line="20" w:lineRule="atLeast"/>
      </w:pPr>
      <w:r>
        <w:t xml:space="preserve">При организации учета электроэнергии необходимо предусмотреть установку/замену приборов учета электроэнергии и измерительных трансформаторов на объектах (в случае их несоответствия </w:t>
      </w:r>
      <w:r>
        <w:rPr>
          <w:lang w:eastAsia="en-US" w:bidi="en-US"/>
        </w:rPr>
        <w:t>СТО 34.01-5.1-009-2021 ПАО «Россети»</w:t>
      </w:r>
      <w:r>
        <w:t xml:space="preserve">) </w:t>
      </w:r>
      <w:r w:rsidR="00C62518">
        <w:t>(</w:t>
      </w:r>
      <w:hyperlink r:id="rId12" w:history="1">
        <w:r w:rsidR="00C62518" w:rsidRPr="0097126C">
          <w:rPr>
            <w:color w:val="0000FF"/>
            <w:u w:val="single"/>
          </w:rPr>
          <w:t>https://www.rosseti.ru/upload/iblock/3a5/i0lkfj20uafvn53dp2hhp6b5axtu7s1z.pdf</w:t>
        </w:r>
      </w:hyperlink>
      <w:r w:rsidR="00C62518" w:rsidRPr="0097126C">
        <w:rPr>
          <w:lang w:eastAsia="en-US" w:bidi="en-US"/>
        </w:rPr>
        <w:t xml:space="preserve">), </w:t>
      </w:r>
      <w:r w:rsidR="00C62518" w:rsidRPr="008C378B">
        <w:rPr>
          <w:lang w:eastAsia="en-US" w:bidi="en-US"/>
        </w:rPr>
        <w:t>с учетом требований указанных в прил</w:t>
      </w:r>
      <w:r w:rsidR="00C62518">
        <w:rPr>
          <w:lang w:eastAsia="en-US" w:bidi="en-US"/>
        </w:rPr>
        <w:t>ожении 7 к техническому заданию</w:t>
      </w:r>
      <w:r w:rsidR="00C62518">
        <w:t>.</w:t>
      </w:r>
    </w:p>
    <w:p w:rsidR="00B4026A" w:rsidRDefault="008C378B">
      <w:pPr>
        <w:keepNext w:val="0"/>
        <w:spacing w:line="240" w:lineRule="auto"/>
      </w:pPr>
      <w:r>
        <w:t>При выборе средств защиты информации, в том числе сопутствующего встроенного программного обеспечения, должно учитываться возможное наличие ограничений со стороны разработчиков (производителей) или иных лиц на применение программных или программно-аппаратных средств на всей территории Российской Федерации (п. 31 приказа ФСТЭК России от 25.12.2017 № 239 «Об утверждении Требований по обеспечению безопасности значимых объектов критической информационной инфраструктуры Российской Федерации»).</w:t>
      </w:r>
    </w:p>
    <w:p w:rsidR="00B4026A" w:rsidRDefault="008C378B">
      <w:pPr>
        <w:keepNext w:val="0"/>
        <w:spacing w:line="240" w:lineRule="auto"/>
      </w:pPr>
      <w:r>
        <w:t>Проектная и рабочая документация на УСПД и ПУЭ по подсистеме безопасности оформляется в соответствии положениями ГОСТ Р 51583-2014 «Защита информации. Порядок создания автоматизированных систем в защищенном исполнении. Общие положения». Внедрение УСПД и ПУЭ, а также средств (систем) защиты информации, в том числе встроенных, не допускается без проектной и рабочей документации.</w:t>
      </w:r>
    </w:p>
    <w:p w:rsidR="00B4026A" w:rsidRDefault="008C378B">
      <w:pPr>
        <w:keepNext w:val="0"/>
        <w:spacing w:line="240" w:lineRule="auto"/>
      </w:pPr>
      <w:r>
        <w:t>Подрядчик (производитель) разрабатывает проектную, рабочую (эксплуатационную) документацию, в т.ч. по настройке встроенных средств защиты информации в ПО УСПД и приборов учета, а также обеспечивает ввод в эксплуатацию встроенных средств защиты информации в соответствии с проектной документацией.</w:t>
      </w:r>
    </w:p>
    <w:p w:rsidR="00B4026A" w:rsidRDefault="008C378B" w:rsidP="00C62518">
      <w:pPr>
        <w:keepNext w:val="0"/>
        <w:widowControl w:val="0"/>
        <w:spacing w:line="20" w:lineRule="atLeast"/>
      </w:pPr>
      <w:r>
        <w:t>Работы должны быть выполнены в соответствии с действующими СНиП, требованиями ПУЭ и действующим законодательством Российской Федерации, типовыми техническими решениями ПАО «Россети» по организации учета электроэнергии, условиями договора подряда. Все работы по установке, монтажу, наладке, программных (программно-технических) средств защиты информации должны соответствовать Положению о лицензировании деятельности по технической защите конфиденциальной информации (утверждено постановлением Правительства Российской Федерации от 03.02.2012 № 79).</w:t>
      </w:r>
      <w:bookmarkStart w:id="22" w:name="_Toc22937992"/>
      <w:bookmarkStart w:id="23" w:name="_Toc32489350"/>
      <w:bookmarkStart w:id="24" w:name="_Toc32496717"/>
    </w:p>
    <w:p w:rsidR="00B4026A" w:rsidRDefault="008C378B" w:rsidP="008C378B">
      <w:pPr>
        <w:pStyle w:val="25"/>
        <w:keepNext w:val="0"/>
        <w:widowControl w:val="0"/>
        <w:numPr>
          <w:ilvl w:val="1"/>
          <w:numId w:val="22"/>
        </w:numPr>
        <w:spacing w:before="0" w:after="0" w:line="20" w:lineRule="atLeast"/>
        <w:rPr>
          <w:rFonts w:ascii="Times New Roman" w:hAnsi="Times New Roman"/>
          <w:sz w:val="24"/>
          <w:szCs w:val="24"/>
        </w:rPr>
      </w:pPr>
      <w:r>
        <w:rPr>
          <w:rFonts w:ascii="Times New Roman" w:hAnsi="Times New Roman"/>
          <w:sz w:val="24"/>
          <w:szCs w:val="24"/>
        </w:rPr>
        <w:t>Выполнение работ по монтажу технических средств:</w:t>
      </w:r>
      <w:bookmarkEnd w:id="22"/>
      <w:bookmarkEnd w:id="23"/>
      <w:bookmarkEnd w:id="24"/>
    </w:p>
    <w:p w:rsidR="00B4026A" w:rsidRDefault="008C378B">
      <w:pPr>
        <w:keepNext w:val="0"/>
        <w:widowControl w:val="0"/>
        <w:numPr>
          <w:ilvl w:val="0"/>
          <w:numId w:val="18"/>
        </w:numPr>
        <w:tabs>
          <w:tab w:val="left" w:pos="993"/>
        </w:tabs>
        <w:spacing w:line="20" w:lineRule="atLeast"/>
        <w:ind w:left="0" w:firstLine="709"/>
        <w:rPr>
          <w:iCs/>
        </w:rPr>
      </w:pPr>
      <w:r>
        <w:rPr>
          <w:iCs/>
        </w:rPr>
        <w:t>комплектация, поставка оборудования и материалов в полном объеме согласно утвержденной спецификации;</w:t>
      </w:r>
    </w:p>
    <w:p w:rsidR="00B4026A" w:rsidRDefault="008C378B">
      <w:pPr>
        <w:keepNext w:val="0"/>
        <w:widowControl w:val="0"/>
        <w:numPr>
          <w:ilvl w:val="0"/>
          <w:numId w:val="18"/>
        </w:numPr>
        <w:tabs>
          <w:tab w:val="left" w:pos="993"/>
        </w:tabs>
        <w:spacing w:line="20" w:lineRule="atLeast"/>
        <w:ind w:left="0" w:firstLine="709"/>
        <w:rPr>
          <w:iCs/>
        </w:rPr>
      </w:pPr>
      <w:r>
        <w:rPr>
          <w:iCs/>
        </w:rPr>
        <w:t>в соответствии с ПД выполнение монтажа средств измерений (приборы учета электрической энергии, измерительные трансформаторы), оборудования передачи данных, присоединение кабелей резервного питания и интерфейсных кабелей;</w:t>
      </w:r>
    </w:p>
    <w:p w:rsidR="00B4026A" w:rsidRDefault="008C378B">
      <w:pPr>
        <w:keepNext w:val="0"/>
        <w:widowControl w:val="0"/>
        <w:numPr>
          <w:ilvl w:val="0"/>
          <w:numId w:val="18"/>
        </w:numPr>
        <w:tabs>
          <w:tab w:val="left" w:pos="993"/>
        </w:tabs>
        <w:spacing w:line="20" w:lineRule="atLeast"/>
        <w:ind w:left="0" w:firstLine="709"/>
        <w:rPr>
          <w:iCs/>
        </w:rPr>
      </w:pPr>
      <w:r>
        <w:rPr>
          <w:iCs/>
        </w:rPr>
        <w:t>прокладка необходимых вторичных цепей;</w:t>
      </w:r>
    </w:p>
    <w:p w:rsidR="00B4026A" w:rsidRDefault="008C378B">
      <w:pPr>
        <w:keepNext w:val="0"/>
        <w:widowControl w:val="0"/>
        <w:numPr>
          <w:ilvl w:val="0"/>
          <w:numId w:val="18"/>
        </w:numPr>
        <w:tabs>
          <w:tab w:val="left" w:pos="993"/>
        </w:tabs>
        <w:spacing w:line="20" w:lineRule="atLeast"/>
        <w:ind w:left="0" w:firstLine="709"/>
        <w:rPr>
          <w:iCs/>
        </w:rPr>
      </w:pPr>
      <w:r>
        <w:rPr>
          <w:iCs/>
        </w:rPr>
        <w:t>оформление паспортов-протоколов для приборов учета, присоединяемых через измерительные трансформаторы тока и напряжения, включая проведение необходимых измерений по загрузке вторичных цепей трансформаторов тока и трансформаторов напряжения, потерь напряжения от трансформаторов напряжения до приборов учета;</w:t>
      </w:r>
    </w:p>
    <w:p w:rsidR="00B4026A" w:rsidRDefault="008C378B">
      <w:pPr>
        <w:keepNext w:val="0"/>
        <w:widowControl w:val="0"/>
        <w:numPr>
          <w:ilvl w:val="0"/>
          <w:numId w:val="18"/>
        </w:numPr>
        <w:tabs>
          <w:tab w:val="left" w:pos="993"/>
        </w:tabs>
        <w:spacing w:line="20" w:lineRule="atLeast"/>
        <w:ind w:left="0" w:firstLine="709"/>
        <w:rPr>
          <w:iCs/>
        </w:rPr>
      </w:pPr>
      <w:r>
        <w:rPr>
          <w:iCs/>
        </w:rPr>
        <w:t>испытание смонтированных технических средств;</w:t>
      </w:r>
    </w:p>
    <w:p w:rsidR="00B4026A" w:rsidRDefault="008C378B">
      <w:pPr>
        <w:keepNext w:val="0"/>
        <w:widowControl w:val="0"/>
        <w:numPr>
          <w:ilvl w:val="0"/>
          <w:numId w:val="18"/>
        </w:numPr>
        <w:tabs>
          <w:tab w:val="left" w:pos="993"/>
        </w:tabs>
        <w:spacing w:line="20" w:lineRule="atLeast"/>
        <w:ind w:left="0" w:firstLine="709"/>
        <w:rPr>
          <w:iCs/>
        </w:rPr>
      </w:pPr>
      <w:r>
        <w:rPr>
          <w:iCs/>
        </w:rPr>
        <w:t>оформление акта передачи материальных ценностей (демонтированного оборудования) Заказчика.</w:t>
      </w:r>
    </w:p>
    <w:p w:rsidR="00B4026A" w:rsidRDefault="008C378B">
      <w:pPr>
        <w:spacing w:line="240" w:lineRule="auto"/>
        <w:outlineLvl w:val="1"/>
        <w:rPr>
          <w:b/>
          <w:bCs/>
          <w:i/>
          <w:iCs/>
        </w:rPr>
      </w:pPr>
      <w:bookmarkStart w:id="25" w:name="_Toc22937993"/>
      <w:bookmarkStart w:id="26" w:name="_Toc32489351"/>
      <w:bookmarkStart w:id="27" w:name="_Toc32496718"/>
      <w:bookmarkStart w:id="28" w:name="_Toc22937995"/>
      <w:bookmarkStart w:id="29" w:name="_Toc32489353"/>
      <w:bookmarkStart w:id="30" w:name="_Toc32496720"/>
      <w:r>
        <w:rPr>
          <w:b/>
          <w:bCs/>
          <w:i/>
          <w:iCs/>
        </w:rPr>
        <w:lastRenderedPageBreak/>
        <w:t>3.2. Проведение пусконаладочных работ, включая:</w:t>
      </w:r>
      <w:bookmarkEnd w:id="25"/>
      <w:bookmarkEnd w:id="26"/>
      <w:bookmarkEnd w:id="27"/>
    </w:p>
    <w:p w:rsidR="00B4026A" w:rsidRDefault="008C378B">
      <w:pPr>
        <w:keepNext w:val="0"/>
        <w:numPr>
          <w:ilvl w:val="0"/>
          <w:numId w:val="18"/>
        </w:numPr>
        <w:tabs>
          <w:tab w:val="left" w:pos="993"/>
        </w:tabs>
        <w:spacing w:line="240" w:lineRule="auto"/>
        <w:ind w:left="0" w:firstLine="709"/>
        <w:rPr>
          <w:iCs/>
        </w:rPr>
      </w:pPr>
      <w:r>
        <w:rPr>
          <w:iCs/>
        </w:rPr>
        <w:t>определение соответствия выполнения строительно-монтажных работ техническим требованиям, установленным технической документацией предприятий-изготовителей оборудования и техническими решениями;</w:t>
      </w:r>
    </w:p>
    <w:p w:rsidR="00B4026A" w:rsidRDefault="008C378B">
      <w:pPr>
        <w:keepNext w:val="0"/>
        <w:numPr>
          <w:ilvl w:val="0"/>
          <w:numId w:val="18"/>
        </w:numPr>
        <w:tabs>
          <w:tab w:val="left" w:pos="993"/>
        </w:tabs>
        <w:spacing w:line="240" w:lineRule="auto"/>
        <w:ind w:left="0" w:firstLine="709"/>
        <w:rPr>
          <w:iCs/>
        </w:rPr>
      </w:pPr>
      <w:r>
        <w:rPr>
          <w:iCs/>
        </w:rPr>
        <w:t>проверка настроек приборов учета;</w:t>
      </w:r>
    </w:p>
    <w:p w:rsidR="00B4026A" w:rsidRDefault="008C378B">
      <w:pPr>
        <w:keepNext w:val="0"/>
        <w:numPr>
          <w:ilvl w:val="0"/>
          <w:numId w:val="18"/>
        </w:numPr>
        <w:tabs>
          <w:tab w:val="left" w:pos="993"/>
        </w:tabs>
        <w:spacing w:line="240" w:lineRule="auto"/>
        <w:ind w:left="0" w:firstLine="709"/>
        <w:rPr>
          <w:iCs/>
        </w:rPr>
      </w:pPr>
      <w:r>
        <w:rPr>
          <w:iCs/>
        </w:rPr>
        <w:t>регулировка, настройка отдельных видов оборудования, входящих в состав системы учета электроэнергии, блоков, линий, с целью обеспечения установленной техническими решениями взаимосвязанной работы;</w:t>
      </w:r>
    </w:p>
    <w:p w:rsidR="00B4026A" w:rsidRDefault="008C378B">
      <w:pPr>
        <w:keepNext w:val="0"/>
        <w:numPr>
          <w:ilvl w:val="0"/>
          <w:numId w:val="18"/>
        </w:numPr>
        <w:tabs>
          <w:tab w:val="left" w:pos="993"/>
        </w:tabs>
        <w:spacing w:line="240" w:lineRule="auto"/>
        <w:ind w:left="0" w:firstLine="709"/>
        <w:rPr>
          <w:iCs/>
        </w:rPr>
      </w:pPr>
      <w:r>
        <w:rPr>
          <w:iCs/>
        </w:rPr>
        <w:t>обеспечение проверки каналов связи для передачи данных;</w:t>
      </w:r>
    </w:p>
    <w:p w:rsidR="00B4026A" w:rsidRDefault="008C378B">
      <w:pPr>
        <w:keepNext w:val="0"/>
        <w:numPr>
          <w:ilvl w:val="0"/>
          <w:numId w:val="18"/>
        </w:numPr>
        <w:tabs>
          <w:tab w:val="left" w:pos="993"/>
        </w:tabs>
        <w:spacing w:line="240" w:lineRule="auto"/>
        <w:ind w:left="0" w:firstLine="709"/>
        <w:rPr>
          <w:iCs/>
        </w:rPr>
      </w:pPr>
      <w:r>
        <w:rPr>
          <w:iCs/>
        </w:rPr>
        <w:t>проведение комплексной наладки всех элементов системы, отладка их взаимодействия;</w:t>
      </w:r>
    </w:p>
    <w:p w:rsidR="00B4026A" w:rsidRDefault="008C378B">
      <w:pPr>
        <w:keepNext w:val="0"/>
        <w:numPr>
          <w:ilvl w:val="0"/>
          <w:numId w:val="18"/>
        </w:numPr>
        <w:tabs>
          <w:tab w:val="left" w:pos="993"/>
        </w:tabs>
        <w:spacing w:line="240" w:lineRule="auto"/>
        <w:ind w:left="0" w:firstLine="709"/>
        <w:rPr>
          <w:iCs/>
        </w:rPr>
      </w:pPr>
      <w:r>
        <w:rPr>
          <w:iCs/>
        </w:rPr>
        <w:t>сравнение контрольных сумм ПО приборов учета и УСПД с эталонными значениями;</w:t>
      </w:r>
    </w:p>
    <w:p w:rsidR="00B4026A" w:rsidRDefault="008C378B">
      <w:pPr>
        <w:keepNext w:val="0"/>
        <w:numPr>
          <w:ilvl w:val="0"/>
          <w:numId w:val="18"/>
        </w:numPr>
        <w:tabs>
          <w:tab w:val="left" w:pos="993"/>
        </w:tabs>
        <w:spacing w:line="240" w:lineRule="auto"/>
        <w:ind w:left="0" w:firstLine="709"/>
        <w:rPr>
          <w:iCs/>
        </w:rPr>
      </w:pPr>
      <w:r>
        <w:rPr>
          <w:iCs/>
        </w:rPr>
        <w:t>настройка правил безопасности (доступа) ПО приборов учета и УСПД;</w:t>
      </w:r>
    </w:p>
    <w:p w:rsidR="00B4026A" w:rsidRDefault="008C378B">
      <w:pPr>
        <w:keepNext w:val="0"/>
        <w:numPr>
          <w:ilvl w:val="0"/>
          <w:numId w:val="18"/>
        </w:numPr>
        <w:tabs>
          <w:tab w:val="left" w:pos="993"/>
        </w:tabs>
        <w:spacing w:line="240" w:lineRule="auto"/>
        <w:ind w:left="0" w:firstLine="709"/>
        <w:rPr>
          <w:iCs/>
        </w:rPr>
      </w:pPr>
      <w:r>
        <w:t>п</w:t>
      </w:r>
      <w:r>
        <w:rPr>
          <w:iCs/>
        </w:rPr>
        <w:t>роверка доступа с уровня ИВК ВУ для автоматизированного сбора данных с компонентов системы учета электроэнергии без применения промежуточного программного обеспечения;</w:t>
      </w:r>
    </w:p>
    <w:p w:rsidR="00B4026A" w:rsidRDefault="008C378B">
      <w:pPr>
        <w:keepNext w:val="0"/>
        <w:numPr>
          <w:ilvl w:val="0"/>
          <w:numId w:val="18"/>
        </w:numPr>
        <w:tabs>
          <w:tab w:val="left" w:pos="993"/>
        </w:tabs>
        <w:spacing w:line="240" w:lineRule="auto"/>
        <w:ind w:left="0" w:firstLine="709"/>
        <w:rPr>
          <w:iCs/>
        </w:rPr>
      </w:pPr>
      <w:r>
        <w:rPr>
          <w:iCs/>
        </w:rPr>
        <w:t>выполнение пусконаладочных работ, интеграция вновь установленного оборудования системы учета в целевой информационно-информационный комплекс верхнего уровня ДЗО ПАО «Россети» (без применения промежуточного программного обеспечения) на серверных мощностях, предоставленных Заказчиком, при необходимости учесть затраты на предоставление дополнительных лицензий по согласованию с Заказчиком;</w:t>
      </w:r>
    </w:p>
    <w:p w:rsidR="00B4026A" w:rsidRDefault="008C378B">
      <w:pPr>
        <w:keepNext w:val="0"/>
        <w:numPr>
          <w:ilvl w:val="0"/>
          <w:numId w:val="18"/>
        </w:numPr>
        <w:tabs>
          <w:tab w:val="left" w:pos="993"/>
        </w:tabs>
        <w:spacing w:line="240" w:lineRule="auto"/>
        <w:ind w:left="0" w:firstLine="709"/>
        <w:rPr>
          <w:iCs/>
        </w:rPr>
      </w:pPr>
      <w:r>
        <w:rPr>
          <w:iCs/>
        </w:rPr>
        <w:t>обеспечение Заказчика данными для занесения НСИ в базу данных ИВК ВУ для автоматического сбора данных с вновь смонтированных точек учета на объектах и фидерах 6-20/0,4 кВ и в базу данных ОИК ЦУС для организации телеконтроля энергообъектов номинального напряжения 6-10 (20) кВ и телеуправления ими;</w:t>
      </w:r>
    </w:p>
    <w:p w:rsidR="00B4026A" w:rsidRDefault="008C378B">
      <w:pPr>
        <w:keepNext w:val="0"/>
        <w:numPr>
          <w:ilvl w:val="0"/>
          <w:numId w:val="18"/>
        </w:numPr>
        <w:tabs>
          <w:tab w:val="left" w:pos="993"/>
        </w:tabs>
        <w:spacing w:line="240" w:lineRule="auto"/>
        <w:ind w:left="0" w:firstLine="709"/>
        <w:rPr>
          <w:iCs/>
        </w:rPr>
      </w:pPr>
      <w:r>
        <w:rPr>
          <w:iCs/>
        </w:rPr>
        <w:t>перевод оборудования на работу под управлением ИВК ВУ без применения промежуточного программного обеспечения;</w:t>
      </w:r>
    </w:p>
    <w:p w:rsidR="00B4026A" w:rsidRDefault="008C378B">
      <w:pPr>
        <w:keepNext w:val="0"/>
        <w:numPr>
          <w:ilvl w:val="0"/>
          <w:numId w:val="18"/>
        </w:numPr>
        <w:tabs>
          <w:tab w:val="left" w:pos="993"/>
        </w:tabs>
        <w:spacing w:line="240" w:lineRule="auto"/>
        <w:ind w:left="0" w:firstLine="709"/>
        <w:rPr>
          <w:iCs/>
        </w:rPr>
      </w:pPr>
      <w:r>
        <w:rPr>
          <w:iCs/>
        </w:rPr>
        <w:t>проверка функционирования системы учета электроэнергии в соответствии с методикой испытаний;</w:t>
      </w:r>
    </w:p>
    <w:p w:rsidR="00B4026A" w:rsidRDefault="008C378B">
      <w:pPr>
        <w:keepNext w:val="0"/>
        <w:numPr>
          <w:ilvl w:val="0"/>
          <w:numId w:val="18"/>
        </w:numPr>
        <w:tabs>
          <w:tab w:val="left" w:pos="993"/>
        </w:tabs>
        <w:spacing w:line="240" w:lineRule="auto"/>
        <w:ind w:left="0" w:firstLine="709"/>
        <w:rPr>
          <w:iCs/>
        </w:rPr>
      </w:pPr>
      <w:r>
        <w:rPr>
          <w:iCs/>
        </w:rPr>
        <w:t>организация двустороннего информационного обмена (ТИ, ТС, ТУ) с ОИК ЦУС (для систем учета энергообъектов номинального напряжения 6-10 (20) кВ);</w:t>
      </w:r>
    </w:p>
    <w:p w:rsidR="00B4026A" w:rsidRDefault="008C378B">
      <w:pPr>
        <w:keepNext w:val="0"/>
        <w:numPr>
          <w:ilvl w:val="0"/>
          <w:numId w:val="18"/>
        </w:numPr>
        <w:tabs>
          <w:tab w:val="left" w:pos="993"/>
        </w:tabs>
        <w:spacing w:line="240" w:lineRule="auto"/>
        <w:ind w:left="0" w:firstLine="709"/>
        <w:rPr>
          <w:iCs/>
        </w:rPr>
      </w:pPr>
      <w:r>
        <w:rPr>
          <w:iCs/>
        </w:rPr>
        <w:t>оформление акта о приемке в опытную эксплуатацию;</w:t>
      </w:r>
    </w:p>
    <w:p w:rsidR="00B4026A" w:rsidRDefault="008C378B">
      <w:pPr>
        <w:keepNext w:val="0"/>
        <w:numPr>
          <w:ilvl w:val="0"/>
          <w:numId w:val="18"/>
        </w:numPr>
        <w:tabs>
          <w:tab w:val="left" w:pos="993"/>
        </w:tabs>
        <w:spacing w:line="240" w:lineRule="auto"/>
        <w:ind w:left="0" w:firstLine="709"/>
        <w:rPr>
          <w:iCs/>
        </w:rPr>
      </w:pPr>
      <w:r>
        <w:rPr>
          <w:iCs/>
        </w:rPr>
        <w:t>оформление актов о приемке выполненных работ;</w:t>
      </w:r>
    </w:p>
    <w:p w:rsidR="00B4026A" w:rsidRDefault="008C378B">
      <w:pPr>
        <w:keepNext w:val="0"/>
        <w:numPr>
          <w:ilvl w:val="0"/>
          <w:numId w:val="18"/>
        </w:numPr>
        <w:tabs>
          <w:tab w:val="left" w:pos="993"/>
        </w:tabs>
        <w:spacing w:line="240" w:lineRule="auto"/>
        <w:ind w:left="0" w:firstLine="709"/>
        <w:rPr>
          <w:iCs/>
        </w:rPr>
      </w:pPr>
      <w:r>
        <w:rPr>
          <w:iCs/>
        </w:rPr>
        <w:t>представление Заказчику приемосдаточной документации в соответствии с утвержденным перечнем документов, согласованным с Заказчиком.</w:t>
      </w:r>
    </w:p>
    <w:p w:rsidR="00B4026A" w:rsidRDefault="008C378B">
      <w:pPr>
        <w:keepNext w:val="0"/>
        <w:spacing w:line="240" w:lineRule="auto"/>
      </w:pPr>
      <w:r>
        <w:t>Персонал, выполняющий пусконаладочные работы, должен представить сертификаты о прохождении обучения у организации-изготовителя ИВК ВУ.</w:t>
      </w:r>
    </w:p>
    <w:p w:rsidR="00B4026A" w:rsidRDefault="008C378B">
      <w:pPr>
        <w:keepNext w:val="0"/>
        <w:spacing w:line="240" w:lineRule="auto"/>
      </w:pPr>
      <w:r>
        <w:t xml:space="preserve">Подрядчик предоставляет фотографии смонтированных технических средств на объектах Заказчика. Фотографии должны быть формата </w:t>
      </w:r>
      <w:r>
        <w:rPr>
          <w:lang w:val="en-US"/>
        </w:rPr>
        <w:t>JPEG</w:t>
      </w:r>
      <w:r>
        <w:t xml:space="preserve"> и содержать слендующие данные -дата, время и данные геолокации.</w:t>
      </w:r>
    </w:p>
    <w:p w:rsidR="00B4026A" w:rsidRDefault="008C378B">
      <w:pPr>
        <w:spacing w:line="240" w:lineRule="auto"/>
        <w:outlineLvl w:val="1"/>
        <w:rPr>
          <w:b/>
          <w:bCs/>
          <w:i/>
          <w:iCs/>
        </w:rPr>
      </w:pPr>
      <w:bookmarkStart w:id="31" w:name="_Toc22937994"/>
      <w:bookmarkStart w:id="32" w:name="_Toc32489352"/>
      <w:bookmarkStart w:id="33" w:name="_Toc32496719"/>
      <w:r>
        <w:rPr>
          <w:b/>
          <w:bCs/>
          <w:i/>
          <w:iCs/>
        </w:rPr>
        <w:t>3.3. Предварительные испытания:</w:t>
      </w:r>
      <w:bookmarkEnd w:id="31"/>
      <w:bookmarkEnd w:id="32"/>
      <w:bookmarkEnd w:id="33"/>
    </w:p>
    <w:p w:rsidR="00B4026A" w:rsidRDefault="008C378B">
      <w:pPr>
        <w:keepNext w:val="0"/>
        <w:numPr>
          <w:ilvl w:val="0"/>
          <w:numId w:val="18"/>
        </w:numPr>
        <w:tabs>
          <w:tab w:val="left" w:pos="993"/>
        </w:tabs>
        <w:spacing w:line="240" w:lineRule="auto"/>
        <w:ind w:left="0" w:firstLine="709"/>
        <w:rPr>
          <w:iCs/>
        </w:rPr>
      </w:pPr>
      <w:r>
        <w:rPr>
          <w:iCs/>
        </w:rPr>
        <w:t>проверка настроек приборов учета</w:t>
      </w:r>
      <w:r>
        <w:rPr>
          <w:iCs/>
          <w:lang w:val="en-US"/>
        </w:rPr>
        <w:t>;</w:t>
      </w:r>
    </w:p>
    <w:p w:rsidR="00B4026A" w:rsidRDefault="008C378B">
      <w:pPr>
        <w:keepNext w:val="0"/>
        <w:numPr>
          <w:ilvl w:val="0"/>
          <w:numId w:val="18"/>
        </w:numPr>
        <w:tabs>
          <w:tab w:val="left" w:pos="993"/>
        </w:tabs>
        <w:spacing w:line="240" w:lineRule="auto"/>
        <w:ind w:left="0" w:firstLine="709"/>
        <w:rPr>
          <w:iCs/>
        </w:rPr>
      </w:pPr>
      <w:r>
        <w:rPr>
          <w:iCs/>
        </w:rPr>
        <w:t>проверка доступа с уровня ИВК ВУ для автоматизированного сбора данных с системы учета электроэнергии без применения промежуточного программного обеспечения;</w:t>
      </w:r>
    </w:p>
    <w:p w:rsidR="00B4026A" w:rsidRDefault="008C378B">
      <w:pPr>
        <w:keepNext w:val="0"/>
        <w:numPr>
          <w:ilvl w:val="0"/>
          <w:numId w:val="18"/>
        </w:numPr>
        <w:tabs>
          <w:tab w:val="left" w:pos="993"/>
        </w:tabs>
        <w:spacing w:line="240" w:lineRule="auto"/>
        <w:ind w:left="0" w:firstLine="709"/>
        <w:rPr>
          <w:iCs/>
        </w:rPr>
      </w:pPr>
      <w:r>
        <w:rPr>
          <w:iCs/>
        </w:rPr>
        <w:t>проверка функционирования системы учета электроэнергии в соответствии с методикой испытаний;</w:t>
      </w:r>
    </w:p>
    <w:p w:rsidR="00B4026A" w:rsidRDefault="008C378B">
      <w:pPr>
        <w:keepNext w:val="0"/>
        <w:numPr>
          <w:ilvl w:val="0"/>
          <w:numId w:val="18"/>
        </w:numPr>
        <w:tabs>
          <w:tab w:val="left" w:pos="993"/>
        </w:tabs>
        <w:spacing w:line="240" w:lineRule="auto"/>
        <w:rPr>
          <w:iCs/>
        </w:rPr>
      </w:pPr>
      <w:r>
        <w:rPr>
          <w:iCs/>
        </w:rPr>
        <w:t>проверка двустороннего информационного обмена (ТИ, ТС, ТУ) АО «Россети Сибирь Тываэнерго»;</w:t>
      </w:r>
    </w:p>
    <w:p w:rsidR="00B4026A" w:rsidRDefault="008C378B">
      <w:pPr>
        <w:keepNext w:val="0"/>
        <w:numPr>
          <w:ilvl w:val="0"/>
          <w:numId w:val="18"/>
        </w:numPr>
        <w:tabs>
          <w:tab w:val="left" w:pos="993"/>
        </w:tabs>
        <w:spacing w:line="240" w:lineRule="auto"/>
        <w:ind w:left="0" w:firstLine="709"/>
        <w:rPr>
          <w:iCs/>
        </w:rPr>
      </w:pPr>
      <w:r>
        <w:rPr>
          <w:iCs/>
        </w:rPr>
        <w:t>оформление результатов испытаний</w:t>
      </w:r>
      <w:r>
        <w:rPr>
          <w:iCs/>
          <w:lang w:val="en-US"/>
        </w:rPr>
        <w:t>;</w:t>
      </w:r>
    </w:p>
    <w:p w:rsidR="00B4026A" w:rsidRPr="00C62518" w:rsidRDefault="008C378B" w:rsidP="00C62518">
      <w:pPr>
        <w:keepNext w:val="0"/>
        <w:numPr>
          <w:ilvl w:val="0"/>
          <w:numId w:val="18"/>
        </w:numPr>
        <w:tabs>
          <w:tab w:val="left" w:pos="993"/>
        </w:tabs>
        <w:spacing w:line="240" w:lineRule="auto"/>
        <w:ind w:left="0" w:firstLine="709"/>
        <w:rPr>
          <w:iCs/>
        </w:rPr>
      </w:pPr>
      <w:r>
        <w:rPr>
          <w:iCs/>
        </w:rPr>
        <w:t>оформление акта о приемке в опытную эксплуатацию.</w:t>
      </w:r>
    </w:p>
    <w:p w:rsidR="00B4026A" w:rsidRDefault="008C378B">
      <w:pPr>
        <w:pStyle w:val="25"/>
        <w:keepNext w:val="0"/>
        <w:widowControl w:val="0"/>
        <w:spacing w:before="0" w:after="0" w:line="20" w:lineRule="atLeast"/>
        <w:rPr>
          <w:rFonts w:ascii="Times New Roman" w:hAnsi="Times New Roman"/>
          <w:sz w:val="24"/>
          <w:szCs w:val="24"/>
        </w:rPr>
      </w:pPr>
      <w:r>
        <w:rPr>
          <w:rFonts w:ascii="Times New Roman" w:hAnsi="Times New Roman"/>
          <w:sz w:val="24"/>
          <w:szCs w:val="24"/>
        </w:rPr>
        <w:t>3.4. Опытная эксплуатация:</w:t>
      </w:r>
      <w:bookmarkEnd w:id="28"/>
      <w:bookmarkEnd w:id="29"/>
      <w:bookmarkEnd w:id="30"/>
    </w:p>
    <w:p w:rsidR="00B4026A" w:rsidRDefault="008C378B">
      <w:pPr>
        <w:keepNext w:val="0"/>
        <w:widowControl w:val="0"/>
        <w:tabs>
          <w:tab w:val="left" w:pos="1134"/>
          <w:tab w:val="left" w:pos="7144"/>
          <w:tab w:val="left" w:pos="10182"/>
          <w:tab w:val="left" w:pos="11203"/>
          <w:tab w:val="left" w:pos="13807"/>
          <w:tab w:val="left" w:pos="15354"/>
        </w:tabs>
        <w:spacing w:line="20" w:lineRule="atLeast"/>
      </w:pPr>
      <w:r>
        <w:t xml:space="preserve">Перед вводом в опытную эксплуатацию объектов информационной инфраструктуры Заказчик проводит оценку соответствия реализованных организационных и технических мер по обеспечению информационной безопасности установленным требованиям в форме испытаний, </w:t>
      </w:r>
      <w:r>
        <w:lastRenderedPageBreak/>
        <w:t>которые проводятся субъектами информационной инфраструктуры самостоятельно или с привлечением организаций, имеющих в соответствии с законодательством Российской Федерации лицензии на деятельность в области защиты информации. При вводе в опытную эксплуатацию в УСПД и приборах учета обязательно наличие встроенных средств защиты информации ПО, предусмотренных проектной документацией.</w:t>
      </w:r>
    </w:p>
    <w:p w:rsidR="00B4026A" w:rsidRDefault="008C378B">
      <w:pPr>
        <w:keepNext w:val="0"/>
        <w:widowControl w:val="0"/>
        <w:tabs>
          <w:tab w:val="left" w:pos="1134"/>
          <w:tab w:val="left" w:pos="7144"/>
          <w:tab w:val="left" w:pos="10182"/>
          <w:tab w:val="left" w:pos="11203"/>
          <w:tab w:val="left" w:pos="13807"/>
          <w:tab w:val="left" w:pos="15354"/>
        </w:tabs>
        <w:spacing w:line="20" w:lineRule="atLeast"/>
      </w:pPr>
      <w:r>
        <w:t>На этапе опытной эксплуатации выполняется Заказчиком:</w:t>
      </w:r>
    </w:p>
    <w:p w:rsidR="00B4026A" w:rsidRDefault="008C378B">
      <w:pPr>
        <w:keepNext w:val="0"/>
        <w:widowControl w:val="0"/>
        <w:numPr>
          <w:ilvl w:val="0"/>
          <w:numId w:val="18"/>
        </w:numPr>
        <w:tabs>
          <w:tab w:val="left" w:pos="993"/>
        </w:tabs>
        <w:spacing w:line="20" w:lineRule="atLeast"/>
        <w:ind w:left="0" w:firstLine="709"/>
        <w:rPr>
          <w:iCs/>
        </w:rPr>
      </w:pPr>
      <w:r>
        <w:rPr>
          <w:iCs/>
        </w:rPr>
        <w:t>ведение журнала опытной эксплуатации с указанием отклонений от нормального режима работы системы учета, замечаний и предложений, возникающих в рамках проведения опытной эксплуатации;</w:t>
      </w:r>
    </w:p>
    <w:p w:rsidR="00B4026A" w:rsidRDefault="008C378B">
      <w:pPr>
        <w:keepNext w:val="0"/>
        <w:widowControl w:val="0"/>
        <w:numPr>
          <w:ilvl w:val="0"/>
          <w:numId w:val="18"/>
        </w:numPr>
        <w:tabs>
          <w:tab w:val="left" w:pos="993"/>
        </w:tabs>
        <w:spacing w:line="20" w:lineRule="atLeast"/>
        <w:ind w:left="0" w:firstLine="709"/>
        <w:rPr>
          <w:iCs/>
        </w:rPr>
      </w:pPr>
      <w:r>
        <w:rPr>
          <w:iCs/>
        </w:rPr>
        <w:t>ведение в ЦУС журнала опытной эксплуатации с указанием отклонений от нормального режима работы, замечаний и предложений, возникающих в рамках проведения опытной эксплуатации системы учета в части выполнения ею телемеханических функций (для энергообъектов номинального напряжения 6-10 (20) кВ);</w:t>
      </w:r>
    </w:p>
    <w:p w:rsidR="00B4026A" w:rsidRDefault="008C378B">
      <w:pPr>
        <w:keepNext w:val="0"/>
        <w:widowControl w:val="0"/>
        <w:numPr>
          <w:ilvl w:val="0"/>
          <w:numId w:val="18"/>
        </w:numPr>
        <w:tabs>
          <w:tab w:val="left" w:pos="993"/>
        </w:tabs>
        <w:spacing w:line="20" w:lineRule="atLeast"/>
        <w:ind w:left="0" w:firstLine="709"/>
        <w:rPr>
          <w:iCs/>
        </w:rPr>
      </w:pPr>
      <w:r>
        <w:rPr>
          <w:iCs/>
        </w:rPr>
        <w:t>органиция работ по анализу результатов опытной эксплуатации.</w:t>
      </w:r>
    </w:p>
    <w:p w:rsidR="00B4026A" w:rsidRDefault="008C378B">
      <w:pPr>
        <w:keepNext w:val="0"/>
        <w:widowControl w:val="0"/>
        <w:tabs>
          <w:tab w:val="left" w:pos="1134"/>
        </w:tabs>
        <w:spacing w:line="20" w:lineRule="atLeast"/>
      </w:pPr>
      <w:r>
        <w:t>На этапе опытной эксплуатации выполняется Подрядчиком:</w:t>
      </w:r>
    </w:p>
    <w:p w:rsidR="00B4026A" w:rsidRDefault="008C378B">
      <w:pPr>
        <w:keepNext w:val="0"/>
        <w:widowControl w:val="0"/>
        <w:numPr>
          <w:ilvl w:val="0"/>
          <w:numId w:val="19"/>
        </w:numPr>
        <w:tabs>
          <w:tab w:val="left" w:pos="1134"/>
        </w:tabs>
        <w:spacing w:line="20" w:lineRule="atLeast"/>
        <w:ind w:left="0" w:firstLine="709"/>
        <w:rPr>
          <w:spacing w:val="-5"/>
        </w:rPr>
      </w:pPr>
      <w:r>
        <w:rPr>
          <w:spacing w:val="-5"/>
        </w:rPr>
        <w:t>производится устранение нарушений, связанных с настройкой и функционированием оборудования;</w:t>
      </w:r>
    </w:p>
    <w:p w:rsidR="00B4026A" w:rsidRDefault="008C378B">
      <w:pPr>
        <w:keepNext w:val="0"/>
        <w:widowControl w:val="0"/>
        <w:numPr>
          <w:ilvl w:val="0"/>
          <w:numId w:val="19"/>
        </w:numPr>
        <w:tabs>
          <w:tab w:val="left" w:pos="1134"/>
        </w:tabs>
        <w:spacing w:line="20" w:lineRule="atLeast"/>
        <w:ind w:left="0" w:firstLine="709"/>
      </w:pPr>
      <w:r>
        <w:t>замена вышедшего из строя оборудования;</w:t>
      </w:r>
    </w:p>
    <w:p w:rsidR="00B4026A" w:rsidRDefault="008C378B">
      <w:pPr>
        <w:keepNext w:val="0"/>
        <w:widowControl w:val="0"/>
        <w:numPr>
          <w:ilvl w:val="0"/>
          <w:numId w:val="19"/>
        </w:numPr>
        <w:tabs>
          <w:tab w:val="left" w:pos="1134"/>
          <w:tab w:val="left" w:pos="4248"/>
          <w:tab w:val="left" w:pos="6048"/>
          <w:tab w:val="left" w:pos="7144"/>
          <w:tab w:val="left" w:pos="10182"/>
          <w:tab w:val="left" w:pos="11203"/>
          <w:tab w:val="left" w:pos="13807"/>
          <w:tab w:val="left" w:pos="15354"/>
        </w:tabs>
        <w:spacing w:line="20" w:lineRule="atLeast"/>
        <w:ind w:left="0" w:firstLine="709"/>
      </w:pPr>
      <w:r>
        <w:t>оформление акта о завершении опытной эксплуатации.</w:t>
      </w:r>
    </w:p>
    <w:p w:rsidR="00B4026A" w:rsidRDefault="008C378B">
      <w:pPr>
        <w:pStyle w:val="25"/>
        <w:keepNext w:val="0"/>
        <w:widowControl w:val="0"/>
        <w:spacing w:before="0" w:after="0" w:line="20" w:lineRule="atLeast"/>
        <w:rPr>
          <w:rFonts w:ascii="Times New Roman" w:hAnsi="Times New Roman"/>
          <w:sz w:val="24"/>
          <w:szCs w:val="24"/>
        </w:rPr>
      </w:pPr>
      <w:bookmarkStart w:id="34" w:name="_Toc22937996"/>
      <w:bookmarkStart w:id="35" w:name="_Toc32489354"/>
      <w:bookmarkStart w:id="36" w:name="_Toc32496721"/>
      <w:r>
        <w:rPr>
          <w:rFonts w:ascii="Times New Roman" w:hAnsi="Times New Roman"/>
          <w:sz w:val="24"/>
          <w:szCs w:val="24"/>
        </w:rPr>
        <w:t>3.5. Приемочные испытания систем учета:</w:t>
      </w:r>
      <w:bookmarkEnd w:id="34"/>
      <w:bookmarkEnd w:id="35"/>
      <w:bookmarkEnd w:id="36"/>
    </w:p>
    <w:p w:rsidR="00B4026A" w:rsidRDefault="008C378B">
      <w:pPr>
        <w:keepNext w:val="0"/>
        <w:widowControl w:val="0"/>
        <w:numPr>
          <w:ilvl w:val="0"/>
          <w:numId w:val="19"/>
        </w:numPr>
        <w:tabs>
          <w:tab w:val="left" w:pos="1134"/>
          <w:tab w:val="left" w:pos="6048"/>
          <w:tab w:val="left" w:pos="7144"/>
          <w:tab w:val="left" w:pos="10182"/>
          <w:tab w:val="left" w:pos="11203"/>
          <w:tab w:val="left" w:pos="13807"/>
          <w:tab w:val="left" w:pos="15354"/>
        </w:tabs>
        <w:spacing w:line="20" w:lineRule="atLeast"/>
        <w:ind w:left="0" w:firstLine="709"/>
      </w:pPr>
      <w:r>
        <w:t>анализ результатов испытаний и устранение недостатков, выявленных при испытаниях;</w:t>
      </w:r>
    </w:p>
    <w:p w:rsidR="00B4026A" w:rsidRDefault="008C378B">
      <w:pPr>
        <w:keepNext w:val="0"/>
        <w:widowControl w:val="0"/>
        <w:numPr>
          <w:ilvl w:val="0"/>
          <w:numId w:val="19"/>
        </w:numPr>
        <w:tabs>
          <w:tab w:val="left" w:pos="1134"/>
          <w:tab w:val="left" w:pos="7144"/>
          <w:tab w:val="left" w:pos="10182"/>
          <w:tab w:val="left" w:pos="11203"/>
          <w:tab w:val="left" w:pos="13807"/>
          <w:tab w:val="left" w:pos="15354"/>
        </w:tabs>
        <w:spacing w:line="20" w:lineRule="atLeast"/>
        <w:ind w:left="0" w:firstLine="709"/>
      </w:pPr>
      <w:r>
        <w:t>оформление акта о приемке системы учета электроэнергии в промышленную эксплуатацию приемочной комисс</w:t>
      </w:r>
      <w:r w:rsidR="00C62518">
        <w:t>ией по каждому объекту отдельно.</w:t>
      </w:r>
    </w:p>
    <w:p w:rsidR="00B4026A" w:rsidRDefault="008C378B">
      <w:pPr>
        <w:pStyle w:val="13"/>
        <w:keepNext w:val="0"/>
        <w:keepLines w:val="0"/>
        <w:widowControl w:val="0"/>
        <w:spacing w:before="0" w:line="20" w:lineRule="atLeast"/>
        <w:rPr>
          <w:rFonts w:ascii="Times New Roman" w:hAnsi="Times New Roman"/>
          <w:color w:val="auto"/>
          <w:sz w:val="24"/>
          <w:szCs w:val="24"/>
        </w:rPr>
      </w:pPr>
      <w:bookmarkStart w:id="37" w:name="_Toc22937997"/>
      <w:bookmarkStart w:id="38" w:name="_Toc32489355"/>
      <w:bookmarkStart w:id="39" w:name="_Toc32496722"/>
      <w:r>
        <w:rPr>
          <w:rFonts w:ascii="Times New Roman" w:hAnsi="Times New Roman"/>
          <w:color w:val="auto"/>
          <w:sz w:val="24"/>
          <w:szCs w:val="24"/>
        </w:rPr>
        <w:t>4. Требования к системе учета электрической энергии</w:t>
      </w:r>
      <w:bookmarkEnd w:id="37"/>
      <w:bookmarkEnd w:id="38"/>
      <w:bookmarkEnd w:id="39"/>
    </w:p>
    <w:p w:rsidR="00B4026A" w:rsidRDefault="008C378B">
      <w:pPr>
        <w:pStyle w:val="25"/>
        <w:keepNext w:val="0"/>
        <w:widowControl w:val="0"/>
        <w:spacing w:before="0" w:after="0" w:line="20" w:lineRule="atLeast"/>
        <w:rPr>
          <w:rFonts w:ascii="Times New Roman" w:hAnsi="Times New Roman"/>
          <w:sz w:val="24"/>
          <w:szCs w:val="24"/>
        </w:rPr>
      </w:pPr>
      <w:bookmarkStart w:id="40" w:name="_Toc22937998"/>
      <w:bookmarkStart w:id="41" w:name="_Toc32489356"/>
      <w:bookmarkStart w:id="42" w:name="_Toc32496723"/>
      <w:r>
        <w:rPr>
          <w:rFonts w:ascii="Times New Roman" w:hAnsi="Times New Roman"/>
          <w:sz w:val="24"/>
          <w:szCs w:val="24"/>
        </w:rPr>
        <w:t>4.1. Общие требования к системе учета электрической энергии</w:t>
      </w:r>
      <w:bookmarkEnd w:id="40"/>
      <w:bookmarkEnd w:id="41"/>
      <w:bookmarkEnd w:id="42"/>
    </w:p>
    <w:p w:rsidR="00B4026A" w:rsidRDefault="008C378B">
      <w:pPr>
        <w:pStyle w:val="11"/>
        <w:widowControl w:val="0"/>
        <w:numPr>
          <w:ilvl w:val="0"/>
          <w:numId w:val="0"/>
        </w:numPr>
        <w:spacing w:before="0" w:after="0" w:line="20" w:lineRule="atLeast"/>
        <w:ind w:firstLine="709"/>
      </w:pPr>
      <w:r>
        <w:t>Технические средства создаваемой системы учета электроэнергии должны быть изготовлены производителем в виде законченных укомплектованных изделий, для установки которых на месте эксплуатации достаточно указаний, приведенных в эксплуатационной документации, в которой нормированы метрологические характеристики измерительных каналов системы.</w:t>
      </w:r>
    </w:p>
    <w:p w:rsidR="00B4026A" w:rsidRDefault="008C378B">
      <w:pPr>
        <w:pStyle w:val="11"/>
        <w:widowControl w:val="0"/>
        <w:numPr>
          <w:ilvl w:val="0"/>
          <w:numId w:val="0"/>
        </w:numPr>
        <w:spacing w:before="0" w:after="0" w:line="20" w:lineRule="atLeast"/>
      </w:pPr>
      <w:r>
        <w:tab/>
        <w:t>Система учета должна обеспечивать:</w:t>
      </w:r>
    </w:p>
    <w:p w:rsidR="00B4026A" w:rsidRDefault="008C378B">
      <w:pPr>
        <w:pStyle w:val="11"/>
        <w:widowControl w:val="0"/>
        <w:numPr>
          <w:ilvl w:val="0"/>
          <w:numId w:val="28"/>
        </w:numPr>
        <w:tabs>
          <w:tab w:val="left" w:pos="993"/>
        </w:tabs>
        <w:spacing w:before="0" w:after="0" w:line="20" w:lineRule="atLeast"/>
        <w:ind w:left="0" w:firstLine="709"/>
      </w:pPr>
      <w:r>
        <w:t xml:space="preserve">сбор и архивирование результатов измерения, информации о состоянии средств измерения, информации о состоянии объектов измерения (при использовании данной информации для расчета значений учетных показателей) в ИВК ВУ </w:t>
      </w:r>
      <w:r>
        <w:rPr>
          <w:iCs/>
        </w:rPr>
        <w:t>(без применения промежуточного программного обеспечения)</w:t>
      </w:r>
      <w:r>
        <w:t xml:space="preserve"> и доступ к ним соответствующих АРМ;</w:t>
      </w:r>
    </w:p>
    <w:p w:rsidR="00B4026A" w:rsidRDefault="008C378B">
      <w:pPr>
        <w:pStyle w:val="11"/>
        <w:widowControl w:val="0"/>
        <w:numPr>
          <w:ilvl w:val="0"/>
          <w:numId w:val="28"/>
        </w:numPr>
        <w:tabs>
          <w:tab w:val="left" w:pos="993"/>
        </w:tabs>
        <w:spacing w:before="0" w:after="0" w:line="20" w:lineRule="atLeast"/>
        <w:ind w:left="0" w:firstLine="709"/>
      </w:pPr>
      <w:r>
        <w:t>передачу телеинформации (ТИ, ТС) в ОИК ЦУС, прием из ОИК ЦУС и передачу на исполнение команд телеуправления (для энергообъектов номинального напряжения 6-10 (20) кВ);</w:t>
      </w:r>
    </w:p>
    <w:p w:rsidR="00B4026A" w:rsidRDefault="008C378B">
      <w:pPr>
        <w:pStyle w:val="11"/>
        <w:widowControl w:val="0"/>
        <w:numPr>
          <w:ilvl w:val="0"/>
          <w:numId w:val="28"/>
        </w:numPr>
        <w:tabs>
          <w:tab w:val="left" w:pos="993"/>
        </w:tabs>
        <w:spacing w:before="0" w:after="0" w:line="20" w:lineRule="atLeast"/>
        <w:ind w:left="0" w:firstLine="709"/>
      </w:pPr>
      <w:r>
        <w:t>управление приборами учета электроэнергии (коммутационными аппаратами) и их параметрирование;</w:t>
      </w:r>
    </w:p>
    <w:p w:rsidR="00B4026A" w:rsidRDefault="008C378B">
      <w:pPr>
        <w:pStyle w:val="11"/>
        <w:widowControl w:val="0"/>
        <w:numPr>
          <w:ilvl w:val="0"/>
          <w:numId w:val="28"/>
        </w:numPr>
        <w:tabs>
          <w:tab w:val="left" w:pos="993"/>
        </w:tabs>
        <w:spacing w:before="0" w:after="0" w:line="20" w:lineRule="atLeast"/>
        <w:ind w:left="0" w:firstLine="709"/>
      </w:pPr>
      <w:r>
        <w:t xml:space="preserve">удаленный доступ к приборам учета и УСПД со стороны исполнительного аппарата ДЗО на базе ИВК «Пирамида-сети» </w:t>
      </w:r>
      <w:r>
        <w:rPr>
          <w:iCs/>
        </w:rPr>
        <w:t>без применения промежуточного программного обеспечения</w:t>
      </w:r>
      <w:r>
        <w:t>;</w:t>
      </w:r>
    </w:p>
    <w:p w:rsidR="00B4026A" w:rsidRDefault="008C378B">
      <w:pPr>
        <w:pStyle w:val="11"/>
        <w:widowControl w:val="0"/>
        <w:numPr>
          <w:ilvl w:val="0"/>
          <w:numId w:val="28"/>
        </w:numPr>
        <w:tabs>
          <w:tab w:val="left" w:pos="993"/>
        </w:tabs>
        <w:spacing w:before="0" w:after="0" w:line="20" w:lineRule="atLeast"/>
        <w:ind w:left="0" w:firstLine="709"/>
      </w:pPr>
      <w:r>
        <w:t>сохранность информации на уровнях ИВКЭ, ИВК ВУ при возникновении любых нештатных ситуаций;</w:t>
      </w:r>
    </w:p>
    <w:p w:rsidR="00B4026A" w:rsidRDefault="008C378B">
      <w:pPr>
        <w:pStyle w:val="11"/>
        <w:widowControl w:val="0"/>
        <w:numPr>
          <w:ilvl w:val="0"/>
          <w:numId w:val="28"/>
        </w:numPr>
        <w:tabs>
          <w:tab w:val="left" w:pos="993"/>
        </w:tabs>
        <w:spacing w:before="0" w:after="0" w:line="20" w:lineRule="atLeast"/>
        <w:ind w:left="0" w:firstLine="709"/>
      </w:pPr>
      <w:r>
        <w:t>после восстановления электропитания должна быть обеспечена процедура восстановления требуемого объема информации по иерархии системы.</w:t>
      </w:r>
    </w:p>
    <w:p w:rsidR="00B4026A" w:rsidRDefault="008C378B">
      <w:pPr>
        <w:pStyle w:val="11"/>
        <w:widowControl w:val="0"/>
        <w:numPr>
          <w:ilvl w:val="0"/>
          <w:numId w:val="0"/>
        </w:numPr>
        <w:spacing w:before="0" w:after="0" w:line="20" w:lineRule="atLeast"/>
        <w:ind w:firstLine="709"/>
      </w:pPr>
      <w:r>
        <w:t>Все оборудование создаваемой системы учета должно иметь схему электропитания, обеспечивающую сохранение работоспособности (с передачей аварийной сигнализации и сохранением измерительной информации) при кратковременных перерывах электропитания и перепадах напряжения (не более 1 часа).</w:t>
      </w:r>
    </w:p>
    <w:p w:rsidR="00B4026A" w:rsidRDefault="008C378B">
      <w:pPr>
        <w:keepNext w:val="0"/>
        <w:spacing w:line="240" w:lineRule="auto"/>
        <w:contextualSpacing/>
        <w:rPr>
          <w:lang w:eastAsia="en-US" w:bidi="en-US"/>
        </w:rPr>
      </w:pPr>
      <w:r>
        <w:rPr>
          <w:lang w:eastAsia="en-US" w:bidi="en-US"/>
        </w:rPr>
        <w:t xml:space="preserve">Должно быть организовано взаимодействия ИВК ВУ с ОИК ЦУС по данным приборов учета, установленных на присоединениях ТП и РП 6-20 кВ. </w:t>
      </w:r>
    </w:p>
    <w:p w:rsidR="00B4026A" w:rsidRDefault="008C378B">
      <w:pPr>
        <w:pStyle w:val="11"/>
        <w:widowControl w:val="0"/>
        <w:numPr>
          <w:ilvl w:val="0"/>
          <w:numId w:val="0"/>
        </w:numPr>
        <w:spacing w:before="0" w:after="0" w:line="20" w:lineRule="atLeast"/>
        <w:ind w:firstLine="709"/>
      </w:pPr>
      <w:r>
        <w:t xml:space="preserve">Программное обеспечение, применяемые протоколы ИИК и ИВКЭ системы учета должны быть открытыми, соответствующими стандартным протоколам, применяющимся в ПАО «Россети». </w:t>
      </w:r>
    </w:p>
    <w:p w:rsidR="00B4026A" w:rsidRDefault="008C378B">
      <w:pPr>
        <w:keepNext w:val="0"/>
        <w:spacing w:line="240" w:lineRule="auto"/>
        <w:contextualSpacing/>
        <w:rPr>
          <w:lang w:eastAsia="en-US" w:bidi="en-US"/>
        </w:rPr>
      </w:pPr>
      <w:r>
        <w:rPr>
          <w:lang w:eastAsia="en-US" w:bidi="en-US"/>
        </w:rPr>
        <w:lastRenderedPageBreak/>
        <w:t>Один из каналов передачи данных между ИИК и ИВКЭ должен быть реализован с применением узкополосных беспроводных сетей связи дальнего радиуса действия, либо с применением сетей связи GSM/GPRS.</w:t>
      </w:r>
    </w:p>
    <w:p w:rsidR="00B4026A" w:rsidRDefault="008C378B" w:rsidP="00C62518">
      <w:pPr>
        <w:keepNext w:val="0"/>
        <w:spacing w:line="240" w:lineRule="auto"/>
        <w:contextualSpacing/>
        <w:rPr>
          <w:lang w:eastAsia="en-US" w:bidi="en-US"/>
        </w:rPr>
      </w:pPr>
      <w:r>
        <w:rPr>
          <w:lang w:eastAsia="en-US" w:bidi="en-US"/>
        </w:rPr>
        <w:t xml:space="preserve">Смонтированное оборудование (ИИК / ИВКЭ) должно быть интегрировано в целевой ИВК ВУ «Пирамида - Сети» ПАО «Россети Сибирь» </w:t>
      </w:r>
      <w:r>
        <w:rPr>
          <w:iCs/>
          <w:lang w:eastAsia="en-US" w:bidi="en-US"/>
        </w:rPr>
        <w:t>без применения промежуточного программного обеспечения</w:t>
      </w:r>
      <w:r>
        <w:rPr>
          <w:lang w:eastAsia="en-US" w:bidi="en-US"/>
        </w:rPr>
        <w:t>.</w:t>
      </w:r>
    </w:p>
    <w:p w:rsidR="00B4026A" w:rsidRDefault="008C378B">
      <w:pPr>
        <w:pStyle w:val="11"/>
        <w:widowControl w:val="0"/>
        <w:numPr>
          <w:ilvl w:val="0"/>
          <w:numId w:val="0"/>
        </w:numPr>
        <w:spacing w:before="0" w:after="0" w:line="20" w:lineRule="atLeast"/>
        <w:ind w:firstLine="709"/>
      </w:pPr>
      <w:r>
        <w:t>Система учета должна осуществлять следующие функции:</w:t>
      </w:r>
    </w:p>
    <w:p w:rsidR="00B4026A" w:rsidRDefault="008C378B">
      <w:pPr>
        <w:pStyle w:val="11"/>
        <w:widowControl w:val="0"/>
        <w:numPr>
          <w:ilvl w:val="0"/>
          <w:numId w:val="0"/>
        </w:numPr>
        <w:tabs>
          <w:tab w:val="left" w:pos="709"/>
        </w:tabs>
        <w:spacing w:before="0" w:after="0" w:line="20" w:lineRule="atLeast"/>
        <w:jc w:val="left"/>
      </w:pPr>
      <w:r>
        <w:tab/>
        <w:t>- учет электрической энергии;</w:t>
      </w:r>
    </w:p>
    <w:p w:rsidR="00B4026A" w:rsidRDefault="008C378B">
      <w:pPr>
        <w:pStyle w:val="11"/>
        <w:widowControl w:val="0"/>
        <w:numPr>
          <w:ilvl w:val="0"/>
          <w:numId w:val="0"/>
        </w:numPr>
        <w:spacing w:before="0" w:after="0" w:line="20" w:lineRule="atLeast"/>
      </w:pPr>
      <w:r>
        <w:tab/>
        <w:t xml:space="preserve">- контроль параметров качества электрической энергии (медленное изменение напряжения и перенапряжение). </w:t>
      </w:r>
      <w:r>
        <w:rPr>
          <w:bCs/>
        </w:rPr>
        <w:t>Параметр медленного изменения напряжения, определяемый суммарной продолжительностью времени положительного и отрицательного отклонения уровня напряжения в точке измерения электрической энергии считается нарушенным, если отклонение произошло на величину более 10% от номинального напряжения в интервале измерений, равном 10 минутам. Параметр перенапряжения, определяемый количеством фактов положительного отклонения уровня напряжения в точке поставки электрической энергии считается нарушенным, если отклонение произошло на величину 20% и более от номинального напряжения;</w:t>
      </w:r>
    </w:p>
    <w:p w:rsidR="00B4026A" w:rsidRDefault="008C378B">
      <w:pPr>
        <w:pStyle w:val="11"/>
        <w:widowControl w:val="0"/>
        <w:numPr>
          <w:ilvl w:val="0"/>
          <w:numId w:val="0"/>
        </w:numPr>
        <w:spacing w:before="0" w:after="0" w:line="20" w:lineRule="atLeast"/>
        <w:ind w:firstLine="360"/>
      </w:pPr>
      <w:r>
        <w:tab/>
        <w:t>- управление приборами учета электроэнергии (коммутационными аппаратами) и их параметрирование;</w:t>
      </w:r>
    </w:p>
    <w:p w:rsidR="00B4026A" w:rsidRDefault="008C378B">
      <w:pPr>
        <w:pStyle w:val="11"/>
        <w:widowControl w:val="0"/>
        <w:numPr>
          <w:ilvl w:val="0"/>
          <w:numId w:val="0"/>
        </w:numPr>
        <w:spacing w:before="0" w:after="0" w:line="20" w:lineRule="atLeast"/>
        <w:ind w:firstLine="709"/>
      </w:pPr>
      <w:r>
        <w:t>- передачу телесигналов и телеизмерений (при наличии на объекте соответствующих датчиков) в соответствии с п. 6.1.6, приложение 1 к СТО 34.01-21-005-2019 «Цифровая электрическая сеть. Требования к проектированию цифровых распределительных электрических сетей 0,4-220 кВ»;</w:t>
      </w:r>
    </w:p>
    <w:p w:rsidR="00B4026A" w:rsidRDefault="008C378B">
      <w:pPr>
        <w:pStyle w:val="11"/>
        <w:widowControl w:val="0"/>
        <w:numPr>
          <w:ilvl w:val="0"/>
          <w:numId w:val="0"/>
        </w:numPr>
        <w:spacing w:before="0" w:after="0" w:line="20" w:lineRule="atLeast"/>
        <w:ind w:firstLine="709"/>
        <w:rPr>
          <w:color w:val="FF0000"/>
        </w:rPr>
      </w:pPr>
      <w:r>
        <w:t>- прием из ПТК ЦУС и передачу на исполнительные устройства команд телеуправления в соответствии с п. 6.1.6, приложение 1 к СТО 34.01-21-005-2019 «Цифровая электрическая сеть. Требования к проектированию цифровых распределительных электрических сетей 0,4-220 кВ».</w:t>
      </w:r>
    </w:p>
    <w:p w:rsidR="00B4026A" w:rsidRDefault="008C378B">
      <w:pPr>
        <w:pStyle w:val="11"/>
        <w:widowControl w:val="0"/>
        <w:numPr>
          <w:ilvl w:val="0"/>
          <w:numId w:val="0"/>
        </w:numPr>
        <w:spacing w:before="0" w:after="0" w:line="20" w:lineRule="atLeast"/>
        <w:ind w:firstLine="709"/>
      </w:pPr>
      <w:r>
        <w:t xml:space="preserve">Система должна производить автоматический сбор и хранение информации в базе данных в течение не менее 3,5 лет с регулярным резервированием на внешних носителях информации, обеспечивать в отсутствие внешней синхронизации отсчет времени с погрешностью не более </w:t>
      </w:r>
      <w:r>
        <w:rPr>
          <w:rFonts w:ascii="Symbol" w:eastAsia="Symbol" w:hAnsi="Symbol" w:cs="Symbol"/>
        </w:rPr>
        <w:t></w:t>
      </w:r>
      <w:r>
        <w:t>5 секунд в сутки.</w:t>
      </w:r>
    </w:p>
    <w:p w:rsidR="00B4026A" w:rsidRDefault="008C378B">
      <w:pPr>
        <w:pStyle w:val="25"/>
        <w:keepNext w:val="0"/>
        <w:widowControl w:val="0"/>
        <w:spacing w:before="0" w:after="0" w:line="20" w:lineRule="atLeast"/>
        <w:rPr>
          <w:rFonts w:ascii="Times New Roman" w:hAnsi="Times New Roman"/>
          <w:sz w:val="24"/>
          <w:szCs w:val="24"/>
        </w:rPr>
      </w:pPr>
      <w:bookmarkStart w:id="43" w:name="_Toc22937999"/>
      <w:bookmarkStart w:id="44" w:name="_Toc32489357"/>
      <w:bookmarkStart w:id="45" w:name="_Toc32496724"/>
      <w:r>
        <w:rPr>
          <w:rFonts w:ascii="Times New Roman" w:hAnsi="Times New Roman"/>
          <w:sz w:val="24"/>
          <w:szCs w:val="24"/>
        </w:rPr>
        <w:t>4.2. Требования к ИИК</w:t>
      </w:r>
      <w:bookmarkEnd w:id="43"/>
      <w:bookmarkEnd w:id="44"/>
      <w:bookmarkEnd w:id="45"/>
      <w:r>
        <w:rPr>
          <w:rStyle w:val="afffe"/>
          <w:rFonts w:ascii="Times New Roman" w:hAnsi="Times New Roman"/>
          <w:sz w:val="24"/>
          <w:szCs w:val="24"/>
        </w:rPr>
        <w:footnoteReference w:id="1"/>
      </w:r>
    </w:p>
    <w:p w:rsidR="00B4026A" w:rsidRDefault="008C378B">
      <w:pPr>
        <w:pStyle w:val="11"/>
        <w:widowControl w:val="0"/>
        <w:numPr>
          <w:ilvl w:val="0"/>
          <w:numId w:val="0"/>
        </w:numPr>
        <w:spacing w:before="0" w:after="0" w:line="20" w:lineRule="atLeast"/>
        <w:ind w:firstLine="709"/>
      </w:pPr>
      <w:r>
        <w:t xml:space="preserve">По способу установки прибора учета допускается монтаж в щит учета, или на </w:t>
      </w:r>
      <w:r>
        <w:br/>
        <w:t xml:space="preserve">DIN-рейку, или на опору - в соответствии с типовыми техническими решениями </w:t>
      </w:r>
      <w:r>
        <w:br/>
        <w:t>ПАО «Россети» по организации учета электроэнергии. Для отображения показаний и наблюдения за индикатором функционирования, прибор учета электрической энергии должен быть оборудован встроенным дисплеем и/или укомплектован удаленным (выносным) дисплеем.</w:t>
      </w:r>
    </w:p>
    <w:p w:rsidR="00B4026A" w:rsidRDefault="008C378B">
      <w:pPr>
        <w:pStyle w:val="11"/>
        <w:widowControl w:val="0"/>
        <w:numPr>
          <w:ilvl w:val="0"/>
          <w:numId w:val="0"/>
        </w:numPr>
        <w:spacing w:before="0" w:after="0" w:line="20" w:lineRule="atLeast"/>
        <w:ind w:firstLine="709"/>
      </w:pPr>
      <w:r>
        <w:t xml:space="preserve">Для определения требований к приборам учета электроэнергии руководствоваться СТО 34.01-5.1-009-2021 ПАО «Россети» «Приборы учета электроэнергии. Технические требования» (за исключением требований к заводу-изготовителю и сервисным центрам)               </w:t>
      </w:r>
      <w:r w:rsidR="00C62518" w:rsidRPr="0097126C">
        <w:rPr>
          <w:lang w:eastAsia="ru-RU" w:bidi="ar-SA"/>
        </w:rPr>
        <w:t>(</w:t>
      </w:r>
      <w:hyperlink r:id="rId13" w:history="1">
        <w:r w:rsidR="00C62518" w:rsidRPr="0097126C">
          <w:rPr>
            <w:color w:val="0000FF"/>
            <w:u w:val="single"/>
            <w:lang w:eastAsia="ru-RU" w:bidi="ar-SA"/>
          </w:rPr>
          <w:t>https://www.rosseti.ru/upload/iblock/3a5/i0lkfj20uafvn53dp2hhp6b5axtu7s1z.pdf</w:t>
        </w:r>
      </w:hyperlink>
      <w:r w:rsidR="00C62518" w:rsidRPr="0097126C">
        <w:rPr>
          <w:lang w:eastAsia="ru-RU" w:bidi="ar-SA"/>
        </w:rPr>
        <w:t xml:space="preserve">), </w:t>
      </w:r>
      <w:r w:rsidRPr="008C378B">
        <w:t>с учетом требований указанных в прил</w:t>
      </w:r>
      <w:r>
        <w:t>ожении 7 к техническому заданию.</w:t>
      </w:r>
    </w:p>
    <w:p w:rsidR="00B4026A" w:rsidRDefault="008C378B">
      <w:pPr>
        <w:pStyle w:val="11"/>
        <w:widowControl w:val="0"/>
        <w:numPr>
          <w:ilvl w:val="0"/>
          <w:numId w:val="0"/>
        </w:numPr>
        <w:spacing w:before="0" w:after="0" w:line="20" w:lineRule="atLeast"/>
        <w:ind w:firstLine="709"/>
      </w:pPr>
      <w:r>
        <w:t>При организации учета электроэнергии на ПС/ТП/РУ/КТП обязательно наличие встроенного цифрового дисплея отображения информации.</w:t>
      </w:r>
    </w:p>
    <w:p w:rsidR="00B4026A" w:rsidRDefault="008C378B">
      <w:pPr>
        <w:pStyle w:val="11"/>
        <w:widowControl w:val="0"/>
        <w:numPr>
          <w:ilvl w:val="0"/>
          <w:numId w:val="0"/>
        </w:numPr>
        <w:spacing w:before="0" w:after="0" w:line="20" w:lineRule="atLeast"/>
        <w:ind w:firstLine="709"/>
      </w:pPr>
      <w:r>
        <w:t>На видном месте корпуса элементов оборудования системы учета электроэнергии (приборы учета электроэнергии, удаленные дисплеи, внутренные поверхности шкафа учета, ВРУ-0,4 кВ), находящихся в зоне доступа потребителя и заземленных в соответствии с установленными нормативно-техническими требованиями, должны быть размещены морозостойкие (с температурой наклеивания от -30 до +50 °С и температурой эксплуатации от -40 до +70 °С) наклейки с логотипом ПАО «Россети» и нанесенной шрифтом Arial (размером не менее 10 мм) следующей информацией:</w:t>
      </w:r>
    </w:p>
    <w:p w:rsidR="00B4026A" w:rsidRDefault="008C378B">
      <w:pPr>
        <w:pStyle w:val="11"/>
        <w:widowControl w:val="0"/>
        <w:numPr>
          <w:ilvl w:val="0"/>
          <w:numId w:val="0"/>
        </w:numPr>
        <w:spacing w:before="0" w:after="0" w:line="20" w:lineRule="atLeast"/>
        <w:ind w:firstLine="709"/>
      </w:pPr>
      <w:r>
        <w:t>- телефон Единого контакт-центра: 8-800-220-0-220.</w:t>
      </w:r>
    </w:p>
    <w:p w:rsidR="006F16C9" w:rsidRPr="006F16C9" w:rsidRDefault="006F16C9" w:rsidP="006F16C9">
      <w:pPr>
        <w:pStyle w:val="affff1"/>
        <w:numPr>
          <w:ilvl w:val="0"/>
          <w:numId w:val="21"/>
        </w:numPr>
        <w:spacing w:before="240" w:after="60" w:line="240" w:lineRule="auto"/>
        <w:jc w:val="left"/>
        <w:outlineLvl w:val="0"/>
        <w:rPr>
          <w:rFonts w:cs="Arial"/>
          <w:b/>
          <w:bCs/>
          <w:vanish/>
          <w:sz w:val="28"/>
          <w:lang w:val="en-US" w:eastAsia="en-US" w:bidi="en-US"/>
        </w:rPr>
      </w:pPr>
      <w:bookmarkStart w:id="46" w:name="_Toc22938006"/>
      <w:bookmarkStart w:id="47" w:name="_Toc32489364"/>
      <w:bookmarkStart w:id="48" w:name="_Toc32496731"/>
    </w:p>
    <w:p w:rsidR="006F16C9" w:rsidRPr="006F16C9" w:rsidRDefault="006F16C9" w:rsidP="006F16C9">
      <w:pPr>
        <w:pStyle w:val="affff1"/>
        <w:numPr>
          <w:ilvl w:val="0"/>
          <w:numId w:val="21"/>
        </w:numPr>
        <w:spacing w:before="240" w:after="60" w:line="240" w:lineRule="auto"/>
        <w:jc w:val="left"/>
        <w:outlineLvl w:val="0"/>
        <w:rPr>
          <w:rFonts w:cs="Arial"/>
          <w:b/>
          <w:bCs/>
          <w:vanish/>
          <w:sz w:val="28"/>
          <w:lang w:val="en-US" w:eastAsia="en-US" w:bidi="en-US"/>
        </w:rPr>
      </w:pPr>
    </w:p>
    <w:p w:rsidR="006F16C9" w:rsidRPr="006F16C9" w:rsidRDefault="006F16C9" w:rsidP="006F16C9">
      <w:pPr>
        <w:pStyle w:val="affff1"/>
        <w:numPr>
          <w:ilvl w:val="0"/>
          <w:numId w:val="21"/>
        </w:numPr>
        <w:spacing w:before="240" w:after="60" w:line="240" w:lineRule="auto"/>
        <w:jc w:val="left"/>
        <w:outlineLvl w:val="0"/>
        <w:rPr>
          <w:rFonts w:cs="Arial"/>
          <w:b/>
          <w:bCs/>
          <w:vanish/>
          <w:sz w:val="28"/>
          <w:lang w:val="en-US" w:eastAsia="en-US" w:bidi="en-US"/>
        </w:rPr>
      </w:pPr>
    </w:p>
    <w:p w:rsidR="006F16C9" w:rsidRPr="006F16C9" w:rsidRDefault="006F16C9" w:rsidP="006F16C9">
      <w:pPr>
        <w:pStyle w:val="affff1"/>
        <w:numPr>
          <w:ilvl w:val="0"/>
          <w:numId w:val="21"/>
        </w:numPr>
        <w:spacing w:before="240" w:after="60" w:line="240" w:lineRule="auto"/>
        <w:jc w:val="left"/>
        <w:outlineLvl w:val="0"/>
        <w:rPr>
          <w:rFonts w:cs="Arial"/>
          <w:b/>
          <w:bCs/>
          <w:vanish/>
          <w:sz w:val="28"/>
          <w:lang w:val="en-US" w:eastAsia="en-US" w:bidi="en-US"/>
        </w:rPr>
      </w:pPr>
    </w:p>
    <w:p w:rsidR="006F16C9" w:rsidRPr="006F16C9" w:rsidRDefault="006F16C9" w:rsidP="006F16C9">
      <w:pPr>
        <w:pStyle w:val="affff1"/>
        <w:numPr>
          <w:ilvl w:val="1"/>
          <w:numId w:val="21"/>
        </w:numPr>
        <w:spacing w:before="240" w:after="60" w:line="240" w:lineRule="auto"/>
        <w:jc w:val="left"/>
        <w:outlineLvl w:val="1"/>
        <w:rPr>
          <w:b/>
          <w:bCs/>
          <w:i/>
          <w:iCs/>
          <w:vanish/>
          <w:szCs w:val="28"/>
          <w:lang w:val="en-US" w:eastAsia="en-US" w:bidi="en-US"/>
        </w:rPr>
      </w:pPr>
    </w:p>
    <w:p w:rsidR="006F16C9" w:rsidRPr="006F16C9" w:rsidRDefault="006F16C9" w:rsidP="006F16C9">
      <w:pPr>
        <w:pStyle w:val="affff1"/>
        <w:numPr>
          <w:ilvl w:val="1"/>
          <w:numId w:val="21"/>
        </w:numPr>
        <w:spacing w:before="240" w:after="60" w:line="240" w:lineRule="auto"/>
        <w:jc w:val="left"/>
        <w:outlineLvl w:val="1"/>
        <w:rPr>
          <w:b/>
          <w:bCs/>
          <w:i/>
          <w:iCs/>
          <w:vanish/>
          <w:szCs w:val="28"/>
          <w:lang w:val="en-US" w:eastAsia="en-US" w:bidi="en-US"/>
        </w:rPr>
      </w:pPr>
    </w:p>
    <w:p w:rsidR="00B4026A" w:rsidRPr="006F16C9" w:rsidRDefault="008C378B" w:rsidP="006F16C9">
      <w:pPr>
        <w:pStyle w:val="30"/>
        <w:rPr>
          <w:lang w:val="ru-RU"/>
        </w:rPr>
      </w:pPr>
      <w:r w:rsidRPr="006F16C9">
        <w:rPr>
          <w:lang w:val="ru-RU"/>
        </w:rPr>
        <w:t>Требования к вторичным измерительным цепям</w:t>
      </w:r>
      <w:bookmarkEnd w:id="46"/>
      <w:bookmarkEnd w:id="47"/>
      <w:bookmarkEnd w:id="48"/>
      <w:r w:rsidRPr="006F16C9">
        <w:rPr>
          <w:lang w:val="ru-RU"/>
        </w:rPr>
        <w:t xml:space="preserve"> (при необходимости)</w:t>
      </w:r>
    </w:p>
    <w:p w:rsidR="00B4026A" w:rsidRDefault="008C378B">
      <w:pPr>
        <w:keepNext w:val="0"/>
        <w:widowControl w:val="0"/>
        <w:tabs>
          <w:tab w:val="left" w:pos="4248"/>
          <w:tab w:val="left" w:pos="6048"/>
          <w:tab w:val="left" w:pos="7144"/>
          <w:tab w:val="left" w:pos="10182"/>
          <w:tab w:val="left" w:pos="11203"/>
          <w:tab w:val="left" w:pos="13807"/>
          <w:tab w:val="left" w:pos="15354"/>
        </w:tabs>
        <w:spacing w:line="20" w:lineRule="atLeast"/>
      </w:pPr>
      <w:r>
        <w:t>Подключение кабеля к прибору учета трансформаторного включения должно быть выполнено через испытательную коробку или специализированный клеммник, по конструктивному исполнению обеспечивающий разрыв цепей напряжения и закорачивание токовых цепей с возможностью опломбировки, расположенные вблизи прибора учета или в ячейке релейного отсека.</w:t>
      </w:r>
    </w:p>
    <w:p w:rsidR="00B4026A" w:rsidRDefault="008C378B">
      <w:pPr>
        <w:keepNext w:val="0"/>
        <w:widowControl w:val="0"/>
        <w:tabs>
          <w:tab w:val="left" w:pos="4248"/>
          <w:tab w:val="left" w:pos="6048"/>
          <w:tab w:val="left" w:pos="7144"/>
          <w:tab w:val="left" w:pos="10182"/>
          <w:tab w:val="left" w:pos="11203"/>
          <w:tab w:val="left" w:pos="13807"/>
          <w:tab w:val="left" w:pos="15354"/>
        </w:tabs>
        <w:spacing w:line="20" w:lineRule="atLeast"/>
      </w:pPr>
      <w:r>
        <w:t>Подключение приборов учета к вторичным измерительным обмоткам трансформаторов тока следует выполнять отдельно от цепей релейной защиты и автоматики. Для учета необходимо предусматривать отдельные вторичные обмотки ТТ и ТН соответствующих классов точности измерительных кернов.</w:t>
      </w:r>
    </w:p>
    <w:p w:rsidR="00B4026A" w:rsidRDefault="008C378B">
      <w:pPr>
        <w:keepNext w:val="0"/>
        <w:widowControl w:val="0"/>
        <w:tabs>
          <w:tab w:val="left" w:pos="4248"/>
          <w:tab w:val="left" w:pos="6048"/>
          <w:tab w:val="left" w:pos="7144"/>
          <w:tab w:val="left" w:pos="10182"/>
          <w:tab w:val="left" w:pos="11203"/>
          <w:tab w:val="left" w:pos="13807"/>
          <w:tab w:val="left" w:pos="15354"/>
        </w:tabs>
        <w:spacing w:line="20" w:lineRule="atLeast"/>
      </w:pPr>
      <w:r>
        <w:t>При подключении приборов учета не допускается применение скруток и паек во вторичных цепях, промежуточных сборок зажимов и выводов вторичных обмоток измерительных трансформаторов.</w:t>
      </w:r>
    </w:p>
    <w:p w:rsidR="00B4026A" w:rsidRDefault="008C378B">
      <w:pPr>
        <w:keepNext w:val="0"/>
        <w:widowControl w:val="0"/>
        <w:tabs>
          <w:tab w:val="left" w:pos="4248"/>
          <w:tab w:val="left" w:pos="6048"/>
          <w:tab w:val="left" w:pos="7144"/>
          <w:tab w:val="left" w:pos="10182"/>
          <w:tab w:val="left" w:pos="11203"/>
          <w:tab w:val="left" w:pos="13807"/>
          <w:tab w:val="left" w:pos="15354"/>
        </w:tabs>
        <w:spacing w:line="20" w:lineRule="atLeast"/>
      </w:pPr>
      <w:r>
        <w:t>Применение промежуточных трансформаторов тока не допускается.</w:t>
      </w:r>
    </w:p>
    <w:p w:rsidR="00B4026A" w:rsidRDefault="008C378B">
      <w:pPr>
        <w:keepNext w:val="0"/>
        <w:widowControl w:val="0"/>
        <w:tabs>
          <w:tab w:val="left" w:pos="4248"/>
          <w:tab w:val="left" w:pos="6048"/>
          <w:tab w:val="left" w:pos="7144"/>
          <w:tab w:val="left" w:pos="10182"/>
          <w:tab w:val="left" w:pos="11203"/>
          <w:tab w:val="left" w:pos="13807"/>
          <w:tab w:val="left" w:pos="15354"/>
        </w:tabs>
        <w:spacing w:line="20" w:lineRule="atLeast"/>
      </w:pPr>
      <w:r>
        <w:t>Вторичные измерительные цепи должны быть защищены от несанкционированного доступа.</w:t>
      </w:r>
    </w:p>
    <w:p w:rsidR="00B4026A" w:rsidRDefault="008C378B" w:rsidP="00C62518">
      <w:pPr>
        <w:keepNext w:val="0"/>
        <w:widowControl w:val="0"/>
        <w:tabs>
          <w:tab w:val="left" w:pos="709"/>
        </w:tabs>
        <w:spacing w:line="20" w:lineRule="atLeast"/>
        <w:contextualSpacing/>
      </w:pPr>
      <w:r>
        <w:tab/>
        <w:t>Допускается совместное использование цифровых выходов ТТ и ТН, используемых для учета, с приборами измерений, а также использование совмещенных приборов учета и измерений, при выполнении требования логического (виртуального) разделения передаваемых и преобразуемых данных учета от данных измерений.</w:t>
      </w:r>
    </w:p>
    <w:p w:rsidR="00B4026A" w:rsidRPr="008C378B" w:rsidRDefault="008C378B">
      <w:pPr>
        <w:pStyle w:val="30"/>
        <w:keepNext w:val="0"/>
        <w:widowControl w:val="0"/>
        <w:tabs>
          <w:tab w:val="left" w:pos="1276"/>
        </w:tabs>
        <w:spacing w:after="0" w:line="20" w:lineRule="atLeast"/>
        <w:ind w:left="0" w:firstLine="709"/>
        <w:rPr>
          <w:szCs w:val="24"/>
          <w:lang w:val="ru-RU"/>
        </w:rPr>
      </w:pPr>
      <w:bookmarkStart w:id="49" w:name="_Toc22938007"/>
      <w:bookmarkStart w:id="50" w:name="_Toc32489365"/>
      <w:bookmarkStart w:id="51" w:name="_Toc32496732"/>
      <w:r w:rsidRPr="008C378B">
        <w:rPr>
          <w:szCs w:val="24"/>
          <w:lang w:val="ru-RU"/>
        </w:rPr>
        <w:t>Требования к трансформаторам тока</w:t>
      </w:r>
      <w:bookmarkEnd w:id="49"/>
      <w:bookmarkEnd w:id="50"/>
      <w:bookmarkEnd w:id="51"/>
      <w:r>
        <w:rPr>
          <w:szCs w:val="24"/>
          <w:lang w:val="ru-RU"/>
        </w:rPr>
        <w:t xml:space="preserve"> (при необходимости)</w:t>
      </w:r>
    </w:p>
    <w:p w:rsidR="00B4026A" w:rsidRDefault="008C378B">
      <w:pPr>
        <w:keepNext w:val="0"/>
        <w:widowControl w:val="0"/>
        <w:tabs>
          <w:tab w:val="left" w:pos="709"/>
        </w:tabs>
        <w:spacing w:line="20" w:lineRule="atLeast"/>
        <w:rPr>
          <w:lang w:eastAsia="en-US" w:bidi="en-US"/>
        </w:rPr>
      </w:pPr>
      <w:r>
        <w:tab/>
        <w:t xml:space="preserve">Трансформаторы тока по техническим характеристикам должны соответствовать требованиям ГОСТ 7746-2001 (2015). </w:t>
      </w:r>
    </w:p>
    <w:p w:rsidR="00B4026A" w:rsidRDefault="008C378B">
      <w:pPr>
        <w:keepNext w:val="0"/>
        <w:widowControl w:val="0"/>
        <w:tabs>
          <w:tab w:val="left" w:pos="709"/>
        </w:tabs>
        <w:spacing w:line="20" w:lineRule="atLeast"/>
      </w:pPr>
      <w:r>
        <w:t>Коэффициенты трансформаторов тока должны быть выбраны по условиям фактической нагрузки и требованиям Правил устройства электроустановок и определены по результатам предпроектного обследования. Значения допустимых классов точности трансформаторов тока определяется исходя из условий функционирования объекта измерений;</w:t>
      </w:r>
    </w:p>
    <w:p w:rsidR="00B4026A" w:rsidRDefault="008C378B">
      <w:pPr>
        <w:keepNext w:val="0"/>
        <w:widowControl w:val="0"/>
        <w:tabs>
          <w:tab w:val="left" w:pos="709"/>
        </w:tabs>
        <w:spacing w:line="20" w:lineRule="atLeast"/>
      </w:pPr>
      <w:r>
        <w:t>Тип, коэффициенты трансформации определяются в ПД.</w:t>
      </w:r>
    </w:p>
    <w:p w:rsidR="00B4026A" w:rsidRDefault="008C378B">
      <w:pPr>
        <w:keepNext w:val="0"/>
        <w:widowControl w:val="0"/>
        <w:tabs>
          <w:tab w:val="left" w:pos="709"/>
        </w:tabs>
        <w:spacing w:line="20" w:lineRule="atLeast"/>
      </w:pPr>
      <w:r>
        <w:t xml:space="preserve">Межповерочный интервал трансформаторов тока должен составлять не менее 8 лет. </w:t>
      </w:r>
    </w:p>
    <w:p w:rsidR="00B4026A" w:rsidRDefault="008C378B">
      <w:pPr>
        <w:keepNext w:val="0"/>
        <w:widowControl w:val="0"/>
        <w:tabs>
          <w:tab w:val="left" w:pos="709"/>
        </w:tabs>
        <w:spacing w:line="20" w:lineRule="atLeast"/>
      </w:pPr>
      <w:r>
        <w:t xml:space="preserve">Трансформаторы тока должны быть поверены, иметь свидетельство о поверке, действующее на полный период межповерочного интервала с момента приобретения, или отметку в паспорте о первичной заводской поверке. </w:t>
      </w:r>
    </w:p>
    <w:p w:rsidR="00B4026A" w:rsidRDefault="008C378B">
      <w:pPr>
        <w:keepNext w:val="0"/>
        <w:widowControl w:val="0"/>
        <w:tabs>
          <w:tab w:val="left" w:pos="709"/>
        </w:tabs>
        <w:spacing w:line="20" w:lineRule="atLeast"/>
      </w:pPr>
      <w:r>
        <w:t>Трансформаторы должны быть устойчивы к воздействию внешних механических факторов для группы механического исполнения М2 ГОСТ 30631-99. Исполнение трансформаторов по условиям установки на месте работы - встраиваемые, допускают установку в пространстве в любом положении. Контактные зажимы вторичной обмотки закрыты прозрачной пластмассовой крышкой, с возможностью опломбирования.</w:t>
      </w:r>
    </w:p>
    <w:p w:rsidR="00B4026A" w:rsidRDefault="008C378B">
      <w:pPr>
        <w:keepNext w:val="0"/>
        <w:widowControl w:val="0"/>
        <w:tabs>
          <w:tab w:val="left" w:pos="709"/>
        </w:tabs>
        <w:spacing w:line="20" w:lineRule="atLeast"/>
      </w:pPr>
      <w:r>
        <w:t>По способу защиты от поражения электрическим током трансформаторы должны относиться к классу 0 по ГОСТ 12.2.007.0-75 и иметь степень защиты не ниже IP00 по ГОСТ 14254-96.</w:t>
      </w:r>
    </w:p>
    <w:p w:rsidR="00B4026A" w:rsidRDefault="008C378B">
      <w:pPr>
        <w:keepNext w:val="0"/>
        <w:widowControl w:val="0"/>
        <w:tabs>
          <w:tab w:val="left" w:pos="709"/>
        </w:tabs>
        <w:spacing w:line="20" w:lineRule="atLeast"/>
      </w:pPr>
      <w:r>
        <w:t>Фактическая вторичная нагрузка выбранных ТТ должна находиться в диапазоне, обеспечивающим соответсвующий класс точности согласно требований ГОСТ, или в расширенном диапазоне согласно пределам, установленным производителем.</w:t>
      </w:r>
    </w:p>
    <w:p w:rsidR="00B4026A" w:rsidRDefault="008C378B">
      <w:pPr>
        <w:keepNext w:val="0"/>
        <w:widowControl w:val="0"/>
        <w:tabs>
          <w:tab w:val="left" w:pos="709"/>
        </w:tabs>
        <w:spacing w:line="20" w:lineRule="atLeast"/>
      </w:pPr>
      <w:r>
        <w:t>Цифоровые трансформаторы тока по техническим характеристикам должны соответствовать требованиям ГОСТ Р МЭК 60044-8-2010 «Трансформаторы измерительные. Электронные трансформаторы тока».</w:t>
      </w:r>
    </w:p>
    <w:p w:rsidR="00B4026A" w:rsidRDefault="008C378B">
      <w:pPr>
        <w:keepNext w:val="0"/>
        <w:widowControl w:val="0"/>
        <w:tabs>
          <w:tab w:val="left" w:pos="709"/>
        </w:tabs>
        <w:spacing w:line="20" w:lineRule="atLeast"/>
      </w:pPr>
      <w:r>
        <w:t>Цифровые выходы ТТ должны соответсвовать МЭК 61850-9-2 «Системы автоматизации и сети связи на подстанциях. Часть 9-2. Схема особого коммуникационного сервиса (SCSM). Значения выборок по ISO/IEC 8802-3».</w:t>
      </w:r>
    </w:p>
    <w:p w:rsidR="00B4026A" w:rsidRDefault="008C378B">
      <w:pPr>
        <w:pStyle w:val="30"/>
        <w:keepNext w:val="0"/>
        <w:widowControl w:val="0"/>
        <w:tabs>
          <w:tab w:val="left" w:pos="1134"/>
          <w:tab w:val="left" w:pos="1276"/>
        </w:tabs>
        <w:spacing w:after="0" w:line="20" w:lineRule="atLeast"/>
        <w:ind w:left="0" w:firstLine="709"/>
        <w:rPr>
          <w:szCs w:val="24"/>
          <w:lang w:val="ru-RU"/>
        </w:rPr>
      </w:pPr>
      <w:bookmarkStart w:id="52" w:name="_Toc22938008"/>
      <w:bookmarkStart w:id="53" w:name="_Toc32489366"/>
      <w:bookmarkStart w:id="54" w:name="_Toc32496733"/>
      <w:r>
        <w:rPr>
          <w:szCs w:val="24"/>
          <w:lang w:val="ru-RU"/>
        </w:rPr>
        <w:t>Требования к трансформаторам напряжения</w:t>
      </w:r>
      <w:bookmarkEnd w:id="52"/>
      <w:bookmarkEnd w:id="53"/>
      <w:bookmarkEnd w:id="54"/>
      <w:r>
        <w:rPr>
          <w:szCs w:val="24"/>
          <w:lang w:val="ru-RU"/>
        </w:rPr>
        <w:t xml:space="preserve"> (при необходимости)</w:t>
      </w:r>
    </w:p>
    <w:p w:rsidR="00B4026A" w:rsidRDefault="008C378B">
      <w:pPr>
        <w:keepNext w:val="0"/>
        <w:widowControl w:val="0"/>
        <w:tabs>
          <w:tab w:val="left" w:pos="426"/>
          <w:tab w:val="left" w:pos="1134"/>
        </w:tabs>
        <w:spacing w:line="20" w:lineRule="atLeast"/>
        <w:ind w:firstLine="680"/>
        <w:contextualSpacing/>
      </w:pPr>
      <w:r>
        <w:t xml:space="preserve">Измерительные ТН по техническим характеристикам должны соответствовать </w:t>
      </w:r>
      <w:r>
        <w:br/>
        <w:t>ГОСТ 1983-2015 «Трансформаторы напряжения. Общие технические условия».</w:t>
      </w:r>
    </w:p>
    <w:p w:rsidR="00B4026A" w:rsidRDefault="008C378B">
      <w:pPr>
        <w:keepNext w:val="0"/>
        <w:widowControl w:val="0"/>
        <w:tabs>
          <w:tab w:val="left" w:pos="426"/>
          <w:tab w:val="left" w:pos="1134"/>
        </w:tabs>
        <w:spacing w:line="20" w:lineRule="atLeast"/>
        <w:ind w:firstLine="680"/>
        <w:contextualSpacing/>
      </w:pPr>
      <w:r>
        <w:t xml:space="preserve">Для питания цепей напряжения измерительных элементов приборов учета должны применяться трехфазные трансформаторы напряжения (ТН) или однофазные трансформаторы, </w:t>
      </w:r>
      <w:r>
        <w:lastRenderedPageBreak/>
        <w:t>устанавливаемые в каждой из фаз. Запрещается использовать для целей коммерческого учета электрической электроэнергии встроенные трансформаторы напряжения. Исключением являются ТН, встроенные в комплектные распределительные устройства с элегазовой изоляцией, далее - КРУЭ. При применении КРУЭ встроенные ТН должны иметь возможность периодической метрологической поверки.</w:t>
      </w:r>
    </w:p>
    <w:p w:rsidR="00B4026A" w:rsidRDefault="008C378B">
      <w:pPr>
        <w:keepNext w:val="0"/>
        <w:widowControl w:val="0"/>
        <w:tabs>
          <w:tab w:val="left" w:pos="426"/>
          <w:tab w:val="left" w:pos="1134"/>
        </w:tabs>
        <w:spacing w:line="20" w:lineRule="atLeast"/>
        <w:ind w:firstLine="680"/>
        <w:contextualSpacing/>
      </w:pPr>
      <w:r>
        <w:t>Конструкция клеммных зажимов трансформаторов напряжения должна обеспечивать их защиту от несанкционированного доступа.</w:t>
      </w:r>
    </w:p>
    <w:p w:rsidR="00B4026A" w:rsidRDefault="008C378B">
      <w:pPr>
        <w:keepNext w:val="0"/>
        <w:widowControl w:val="0"/>
        <w:tabs>
          <w:tab w:val="left" w:pos="426"/>
          <w:tab w:val="left" w:pos="1134"/>
        </w:tabs>
        <w:spacing w:line="20" w:lineRule="atLeast"/>
        <w:ind w:firstLine="680"/>
        <w:contextualSpacing/>
      </w:pPr>
      <w:r>
        <w:t>Измерительные ТН всех классов напряжения должны защищаться со стороны высшего напряжения соответствующими предохранителями или защитными коммутационными аппаратами. При этом конструкция приводов защитных коммутационных аппаратов на стороне высшего напряжения измерительных ТН расчетного учета должна обеспечивать возможность их пломбирования. Трансформаторы напряжения, используемые только для учета и защищенные предохранителями, должны иметь контроль целостности предохранителей.</w:t>
      </w:r>
    </w:p>
    <w:p w:rsidR="00B4026A" w:rsidRDefault="008C378B">
      <w:pPr>
        <w:keepNext w:val="0"/>
        <w:widowControl w:val="0"/>
        <w:tabs>
          <w:tab w:val="left" w:pos="426"/>
          <w:tab w:val="left" w:pos="1134"/>
        </w:tabs>
        <w:spacing w:line="20" w:lineRule="atLeast"/>
        <w:ind w:firstLine="680"/>
        <w:contextualSpacing/>
      </w:pPr>
      <w:r>
        <w:t>Межповерочный интервал трансформаторов напряжения должен составлять не менее 8 лет.</w:t>
      </w:r>
    </w:p>
    <w:p w:rsidR="00B4026A" w:rsidRDefault="008C378B">
      <w:pPr>
        <w:keepNext w:val="0"/>
        <w:widowControl w:val="0"/>
        <w:tabs>
          <w:tab w:val="left" w:pos="709"/>
        </w:tabs>
        <w:spacing w:line="20" w:lineRule="atLeast"/>
        <w:ind w:firstLine="680"/>
      </w:pPr>
      <w:r>
        <w:t>Цифровые трансформаторы напряжения по техническим характеристикам должны соответствовать ГОСТ Р МЭК 60044-7-2010 «Трансформаторы измерительные. Электронные трансформаторы напряжения».</w:t>
      </w:r>
    </w:p>
    <w:p w:rsidR="00B4026A" w:rsidRDefault="008C378B">
      <w:pPr>
        <w:keepNext w:val="0"/>
        <w:widowControl w:val="0"/>
        <w:tabs>
          <w:tab w:val="left" w:pos="709"/>
        </w:tabs>
        <w:spacing w:line="20" w:lineRule="atLeast"/>
        <w:ind w:firstLine="680"/>
        <w:rPr>
          <w:lang w:eastAsia="en-US" w:bidi="en-US"/>
        </w:rPr>
      </w:pPr>
      <w:r>
        <w:t>Цифровые выходы ТН должны соответсвовать МЭК 61850-9-2 «</w:t>
      </w:r>
      <w:r>
        <w:rPr>
          <w:rStyle w:val="extended-textshort"/>
          <w:rFonts w:eastAsia="Batang"/>
        </w:rPr>
        <w:t xml:space="preserve">Системы автоматизации и сети связи на подстанциях. Часть </w:t>
      </w:r>
      <w:r>
        <w:rPr>
          <w:rStyle w:val="extended-textshort"/>
          <w:rFonts w:eastAsia="Batang"/>
          <w:bCs/>
        </w:rPr>
        <w:t>9</w:t>
      </w:r>
      <w:r>
        <w:rPr>
          <w:rStyle w:val="extended-textshort"/>
          <w:rFonts w:eastAsia="Batang"/>
        </w:rPr>
        <w:t>-</w:t>
      </w:r>
      <w:r>
        <w:rPr>
          <w:rStyle w:val="extended-textshort"/>
          <w:rFonts w:eastAsia="Batang"/>
          <w:bCs/>
        </w:rPr>
        <w:t>2</w:t>
      </w:r>
      <w:r>
        <w:rPr>
          <w:rStyle w:val="extended-textshort"/>
          <w:rFonts w:eastAsia="Batang"/>
        </w:rPr>
        <w:t>. Схема особого коммуникационного сервиса (SCSM). Значения выборок по ISO/IEC 8802-3».</w:t>
      </w:r>
    </w:p>
    <w:p w:rsidR="00B4026A" w:rsidRDefault="006F16C9">
      <w:pPr>
        <w:numPr>
          <w:ilvl w:val="2"/>
          <w:numId w:val="0"/>
        </w:numPr>
        <w:tabs>
          <w:tab w:val="left" w:pos="1276"/>
        </w:tabs>
        <w:spacing w:line="240" w:lineRule="auto"/>
        <w:ind w:firstLine="709"/>
        <w:outlineLvl w:val="1"/>
        <w:rPr>
          <w:b/>
          <w:bCs/>
          <w:i/>
          <w:iCs/>
          <w:lang w:eastAsia="en-US" w:bidi="en-US"/>
        </w:rPr>
      </w:pPr>
      <w:bookmarkStart w:id="55" w:name="_Toc22938009"/>
      <w:bookmarkStart w:id="56" w:name="_Toc32489367"/>
      <w:bookmarkStart w:id="57" w:name="_Toc32496734"/>
      <w:bookmarkStart w:id="58" w:name="_Toc22938010"/>
      <w:bookmarkStart w:id="59" w:name="_Toc32489368"/>
      <w:bookmarkStart w:id="60" w:name="_Toc32496735"/>
      <w:r>
        <w:rPr>
          <w:b/>
          <w:bCs/>
          <w:i/>
          <w:iCs/>
          <w:lang w:eastAsia="en-US" w:bidi="en-US"/>
        </w:rPr>
        <w:t>4.2</w:t>
      </w:r>
      <w:r w:rsidR="008C378B">
        <w:rPr>
          <w:b/>
          <w:bCs/>
          <w:i/>
          <w:iCs/>
          <w:lang w:eastAsia="en-US" w:bidi="en-US"/>
        </w:rPr>
        <w:t>.</w:t>
      </w:r>
      <w:r>
        <w:rPr>
          <w:b/>
          <w:bCs/>
          <w:i/>
          <w:iCs/>
          <w:lang w:eastAsia="en-US" w:bidi="en-US"/>
        </w:rPr>
        <w:t>4</w:t>
      </w:r>
      <w:r w:rsidR="008C378B">
        <w:rPr>
          <w:b/>
          <w:bCs/>
          <w:i/>
          <w:iCs/>
          <w:lang w:eastAsia="en-US" w:bidi="en-US"/>
        </w:rPr>
        <w:t>. Требования к системе организации единого времени</w:t>
      </w:r>
      <w:bookmarkEnd w:id="55"/>
      <w:bookmarkEnd w:id="56"/>
      <w:bookmarkEnd w:id="57"/>
    </w:p>
    <w:p w:rsidR="00B4026A" w:rsidRDefault="008C378B">
      <w:pPr>
        <w:keepNext w:val="0"/>
        <w:widowControl w:val="0"/>
        <w:tabs>
          <w:tab w:val="left" w:pos="426"/>
          <w:tab w:val="left" w:pos="1134"/>
        </w:tabs>
        <w:spacing w:line="240" w:lineRule="auto"/>
        <w:ind w:firstLine="680"/>
        <w:contextualSpacing/>
      </w:pPr>
      <w:r>
        <w:t>Система обеспечения единого времени (далее - СОЕВ) должна выполнять законченную функцию измерения времени, иметь нормированные метрологические характеристики и обеспечивать автоматическую синхронизацию времени устройств системы учета при проведении измерений количества электроэнергии с точностью не хуже 5 с.</w:t>
      </w:r>
    </w:p>
    <w:p w:rsidR="00B4026A" w:rsidRDefault="008C378B">
      <w:pPr>
        <w:keepNext w:val="0"/>
        <w:widowControl w:val="0"/>
        <w:tabs>
          <w:tab w:val="left" w:pos="426"/>
          <w:tab w:val="left" w:pos="1134"/>
        </w:tabs>
        <w:spacing w:line="240" w:lineRule="auto"/>
        <w:ind w:firstLine="680"/>
        <w:contextualSpacing/>
      </w:pPr>
      <w:r>
        <w:t>СОЕВ должна обеспечивать подачу синхронизирующих сигналов на все устройства системы учета (приборы учета электроэнергии, УСПД). При синхронизации должны учитываться временные характеристики (задержки) линий связи между устройствами.</w:t>
      </w:r>
    </w:p>
    <w:p w:rsidR="00B4026A" w:rsidRDefault="008C378B">
      <w:pPr>
        <w:keepNext w:val="0"/>
        <w:widowControl w:val="0"/>
        <w:tabs>
          <w:tab w:val="left" w:pos="426"/>
          <w:tab w:val="left" w:pos="1134"/>
        </w:tabs>
        <w:spacing w:line="240" w:lineRule="auto"/>
        <w:ind w:firstLine="680"/>
        <w:contextualSpacing/>
      </w:pPr>
      <w:r>
        <w:t>Приемник сигналов точного времени должен подключаться к системе по цифровому интерфейсу.</w:t>
      </w:r>
    </w:p>
    <w:p w:rsidR="00B4026A" w:rsidRDefault="00B4026A">
      <w:pPr>
        <w:pStyle w:val="25"/>
        <w:keepNext w:val="0"/>
        <w:widowControl w:val="0"/>
        <w:spacing w:before="0" w:after="0" w:line="20" w:lineRule="atLeast"/>
        <w:rPr>
          <w:rFonts w:ascii="Times New Roman" w:hAnsi="Times New Roman"/>
          <w:sz w:val="24"/>
          <w:szCs w:val="24"/>
        </w:rPr>
      </w:pPr>
    </w:p>
    <w:p w:rsidR="00B4026A" w:rsidRDefault="008C378B">
      <w:pPr>
        <w:pStyle w:val="25"/>
        <w:keepNext w:val="0"/>
        <w:widowControl w:val="0"/>
        <w:spacing w:before="0" w:after="0" w:line="20" w:lineRule="atLeast"/>
        <w:rPr>
          <w:rFonts w:ascii="Times New Roman" w:hAnsi="Times New Roman"/>
          <w:sz w:val="24"/>
          <w:szCs w:val="24"/>
        </w:rPr>
      </w:pPr>
      <w:r>
        <w:rPr>
          <w:rFonts w:ascii="Times New Roman" w:hAnsi="Times New Roman"/>
          <w:sz w:val="24"/>
          <w:szCs w:val="24"/>
        </w:rPr>
        <w:t>4.3. Требования к ВШУ</w:t>
      </w:r>
      <w:bookmarkEnd w:id="58"/>
      <w:bookmarkEnd w:id="59"/>
      <w:bookmarkEnd w:id="60"/>
    </w:p>
    <w:p w:rsidR="00B4026A" w:rsidRDefault="008C378B">
      <w:pPr>
        <w:keepNext w:val="0"/>
        <w:widowControl w:val="0"/>
        <w:spacing w:line="20" w:lineRule="atLeast"/>
      </w:pPr>
      <w:r>
        <w:t>ВШУ (выносной шкаф учета) предназначен для применения в качестве конструкции выносной системы учета электроэнергии, устанавливаемого на опорах ВЛ 0,4 кВ, на стенах ВРУ-0,4 кВ, на наружных стенах жилых, общественных и производственных зданий.</w:t>
      </w:r>
    </w:p>
    <w:p w:rsidR="00B4026A" w:rsidRDefault="008C378B">
      <w:pPr>
        <w:keepNext w:val="0"/>
        <w:widowControl w:val="0"/>
        <w:spacing w:line="20" w:lineRule="atLeast"/>
      </w:pPr>
      <w:r>
        <w:t>ВШУ должны соответствовать требованиям экологическим, санитарно-гигиеническим, противопожарным и другим нормам, действующим на территории Российской Федерации, и обеспечивать безопасную для жизни и здоровья людей эксплуатацию объекта. По безопасности эксплуатации ВШУ должен удовлетворять требованиям для класса защиты II по ГОСТ Р 51628-2000, ГОСТ Р 51321.1-2000.</w:t>
      </w:r>
    </w:p>
    <w:p w:rsidR="00B4026A" w:rsidRDefault="008C378B">
      <w:pPr>
        <w:keepNext w:val="0"/>
        <w:widowControl w:val="0"/>
        <w:spacing w:line="20" w:lineRule="atLeast"/>
      </w:pPr>
      <w:r>
        <w:t xml:space="preserve">Комплектация креплений ВШУ должна предусматривать возможность установки шкафов как на опоры, так и на наружных стенах зданий (наличие бандажной ленты, крепежных планок, дин-рейки, дюбелей и т.д.). </w:t>
      </w:r>
    </w:p>
    <w:p w:rsidR="00B4026A" w:rsidRDefault="008C378B">
      <w:pPr>
        <w:keepNext w:val="0"/>
        <w:widowControl w:val="0"/>
        <w:spacing w:line="20" w:lineRule="atLeast"/>
      </w:pPr>
      <w:r>
        <w:t>В состав ВШУ входят:</w:t>
      </w:r>
    </w:p>
    <w:p w:rsidR="00B4026A" w:rsidRDefault="008C378B">
      <w:pPr>
        <w:keepNext w:val="0"/>
        <w:widowControl w:val="0"/>
        <w:numPr>
          <w:ilvl w:val="0"/>
          <w:numId w:val="29"/>
        </w:numPr>
        <w:tabs>
          <w:tab w:val="left" w:pos="993"/>
        </w:tabs>
        <w:spacing w:line="20" w:lineRule="atLeast"/>
        <w:ind w:left="0" w:firstLine="709"/>
        <w:rPr>
          <w:spacing w:val="-5"/>
        </w:rPr>
      </w:pPr>
      <w:r>
        <w:rPr>
          <w:spacing w:val="-5"/>
        </w:rPr>
        <w:t>приборы учета электроэнергии непосредственного или трансформаторного включения;</w:t>
      </w:r>
    </w:p>
    <w:p w:rsidR="00B4026A" w:rsidRDefault="008C378B">
      <w:pPr>
        <w:keepNext w:val="0"/>
        <w:widowControl w:val="0"/>
        <w:numPr>
          <w:ilvl w:val="0"/>
          <w:numId w:val="29"/>
        </w:numPr>
        <w:tabs>
          <w:tab w:val="left" w:pos="993"/>
        </w:tabs>
        <w:spacing w:line="20" w:lineRule="atLeast"/>
        <w:ind w:left="0" w:firstLine="709"/>
        <w:rPr>
          <w:spacing w:val="-5"/>
        </w:rPr>
      </w:pPr>
      <w:r>
        <w:rPr>
          <w:spacing w:val="-5"/>
        </w:rPr>
        <w:t>рубильник (выключатель нагрузки) до прибора учета, выбранный в соответствии с проектной документацией;</w:t>
      </w:r>
    </w:p>
    <w:p w:rsidR="00B4026A" w:rsidRDefault="008C378B">
      <w:pPr>
        <w:keepNext w:val="0"/>
        <w:widowControl w:val="0"/>
        <w:numPr>
          <w:ilvl w:val="0"/>
          <w:numId w:val="29"/>
        </w:numPr>
        <w:tabs>
          <w:tab w:val="left" w:pos="993"/>
        </w:tabs>
        <w:spacing w:line="20" w:lineRule="atLeast"/>
        <w:ind w:left="0" w:firstLine="709"/>
        <w:rPr>
          <w:spacing w:val="-5"/>
        </w:rPr>
      </w:pPr>
      <w:r>
        <w:rPr>
          <w:spacing w:val="-5"/>
        </w:rPr>
        <w:t>испытательная клеммная коробка (для трехфазных приборов учета трансформаторного включения);</w:t>
      </w:r>
    </w:p>
    <w:p w:rsidR="00B4026A" w:rsidRDefault="008C378B">
      <w:pPr>
        <w:keepNext w:val="0"/>
        <w:widowControl w:val="0"/>
        <w:numPr>
          <w:ilvl w:val="0"/>
          <w:numId w:val="29"/>
        </w:numPr>
        <w:tabs>
          <w:tab w:val="left" w:pos="993"/>
        </w:tabs>
        <w:spacing w:line="20" w:lineRule="atLeast"/>
        <w:ind w:left="0" w:firstLine="709"/>
        <w:rPr>
          <w:spacing w:val="-5"/>
        </w:rPr>
      </w:pPr>
      <w:r>
        <w:rPr>
          <w:spacing w:val="-5"/>
        </w:rPr>
        <w:t>трансформаторы тока (только для ВШУ трансформаторного включения не более 400 А);</w:t>
      </w:r>
    </w:p>
    <w:p w:rsidR="00B4026A" w:rsidRDefault="008C378B">
      <w:pPr>
        <w:keepNext w:val="0"/>
        <w:widowControl w:val="0"/>
        <w:numPr>
          <w:ilvl w:val="0"/>
          <w:numId w:val="29"/>
        </w:numPr>
        <w:tabs>
          <w:tab w:val="left" w:pos="993"/>
        </w:tabs>
        <w:spacing w:line="20" w:lineRule="atLeast"/>
        <w:ind w:left="0" w:firstLine="709"/>
        <w:rPr>
          <w:spacing w:val="-5"/>
        </w:rPr>
      </w:pPr>
      <w:r>
        <w:rPr>
          <w:spacing w:val="-5"/>
        </w:rPr>
        <w:t>электрические провода цепей измерения электроэнергии;</w:t>
      </w:r>
    </w:p>
    <w:p w:rsidR="00B4026A" w:rsidRDefault="008C378B">
      <w:pPr>
        <w:keepNext w:val="0"/>
        <w:widowControl w:val="0"/>
        <w:numPr>
          <w:ilvl w:val="0"/>
          <w:numId w:val="29"/>
        </w:numPr>
        <w:tabs>
          <w:tab w:val="left" w:pos="993"/>
        </w:tabs>
        <w:spacing w:line="20" w:lineRule="atLeast"/>
        <w:ind w:left="0" w:firstLine="709"/>
        <w:rPr>
          <w:spacing w:val="-5"/>
        </w:rPr>
      </w:pPr>
      <w:r>
        <w:rPr>
          <w:spacing w:val="-5"/>
        </w:rPr>
        <w:t>защитный экран для опломбировки первичных цепей напряжения, выключателя нагрузки и трансформаторов тока (только для ВШУ трансформаторного включения не более 400 А).</w:t>
      </w:r>
    </w:p>
    <w:p w:rsidR="00B4026A" w:rsidRDefault="008C378B">
      <w:pPr>
        <w:keepNext w:val="0"/>
        <w:widowControl w:val="0"/>
        <w:tabs>
          <w:tab w:val="left" w:pos="993"/>
        </w:tabs>
        <w:spacing w:line="20" w:lineRule="atLeast"/>
        <w:rPr>
          <w:spacing w:val="-5"/>
        </w:rPr>
      </w:pPr>
      <w:r>
        <w:rPr>
          <w:spacing w:val="-5"/>
        </w:rPr>
        <w:t>Конструкция шкафа учета должна предусматривать возможность:</w:t>
      </w:r>
    </w:p>
    <w:p w:rsidR="00B4026A" w:rsidRDefault="008C378B">
      <w:pPr>
        <w:keepNext w:val="0"/>
        <w:widowControl w:val="0"/>
        <w:numPr>
          <w:ilvl w:val="0"/>
          <w:numId w:val="29"/>
        </w:numPr>
        <w:tabs>
          <w:tab w:val="left" w:pos="993"/>
        </w:tabs>
        <w:spacing w:line="20" w:lineRule="atLeast"/>
        <w:ind w:left="0" w:firstLine="709"/>
        <w:rPr>
          <w:spacing w:val="-5"/>
        </w:rPr>
      </w:pPr>
      <w:r>
        <w:rPr>
          <w:spacing w:val="-5"/>
        </w:rPr>
        <w:lastRenderedPageBreak/>
        <w:t>визуального снятия показаний прибора учета без отпирания дверцы (наличие прозрачного окна);</w:t>
      </w:r>
    </w:p>
    <w:p w:rsidR="00B4026A" w:rsidRDefault="008C378B">
      <w:pPr>
        <w:keepNext w:val="0"/>
        <w:widowControl w:val="0"/>
        <w:numPr>
          <w:ilvl w:val="0"/>
          <w:numId w:val="29"/>
        </w:numPr>
        <w:tabs>
          <w:tab w:val="left" w:pos="993"/>
        </w:tabs>
        <w:spacing w:line="20" w:lineRule="atLeast"/>
        <w:ind w:left="0" w:firstLine="709"/>
        <w:rPr>
          <w:spacing w:val="-5"/>
        </w:rPr>
      </w:pPr>
      <w:r>
        <w:rPr>
          <w:spacing w:val="-5"/>
        </w:rPr>
        <w:t>воздействовать на автоматический выключатель, расположенный после прибора учета электроэнергии, без возможности оперирования выключателем нагрузки, устанавливаемым до прибора учета электроэнергии;</w:t>
      </w:r>
    </w:p>
    <w:p w:rsidR="00B4026A" w:rsidRDefault="008C378B">
      <w:pPr>
        <w:keepNext w:val="0"/>
        <w:widowControl w:val="0"/>
        <w:numPr>
          <w:ilvl w:val="0"/>
          <w:numId w:val="29"/>
        </w:numPr>
        <w:tabs>
          <w:tab w:val="left" w:pos="993"/>
        </w:tabs>
        <w:spacing w:line="20" w:lineRule="atLeast"/>
        <w:ind w:left="0" w:firstLine="709"/>
        <w:rPr>
          <w:spacing w:val="-5"/>
        </w:rPr>
      </w:pPr>
      <w:r>
        <w:rPr>
          <w:spacing w:val="-5"/>
        </w:rPr>
        <w:t>установки однофазного или трехфазного прибора учета в зависимости от спецификации и автоматических выключателей на дин-рейку;</w:t>
      </w:r>
    </w:p>
    <w:p w:rsidR="00B4026A" w:rsidRDefault="008C378B">
      <w:pPr>
        <w:keepNext w:val="0"/>
        <w:widowControl w:val="0"/>
        <w:numPr>
          <w:ilvl w:val="0"/>
          <w:numId w:val="29"/>
        </w:numPr>
        <w:tabs>
          <w:tab w:val="left" w:pos="993"/>
        </w:tabs>
        <w:spacing w:line="20" w:lineRule="atLeast"/>
        <w:ind w:left="0" w:firstLine="709"/>
        <w:rPr>
          <w:spacing w:val="-5"/>
        </w:rPr>
      </w:pPr>
      <w:r>
        <w:rPr>
          <w:spacing w:val="-5"/>
        </w:rPr>
        <w:t>установку модема и выносной антенны.</w:t>
      </w:r>
    </w:p>
    <w:p w:rsidR="00B4026A" w:rsidRDefault="008C378B">
      <w:pPr>
        <w:keepNext w:val="0"/>
        <w:widowControl w:val="0"/>
        <w:spacing w:line="20" w:lineRule="atLeast"/>
      </w:pPr>
      <w:r>
        <w:t>Для исключения несанкционированного доступа к прибору учета, на корпусе должно быть предусмотрено место для опломбирования дверцы ВШУ.</w:t>
      </w:r>
    </w:p>
    <w:p w:rsidR="00B4026A" w:rsidRDefault="008C378B">
      <w:pPr>
        <w:keepNext w:val="0"/>
        <w:widowControl w:val="0"/>
        <w:spacing w:line="20" w:lineRule="atLeast"/>
      </w:pPr>
      <w:r>
        <w:tab/>
        <w:t>ВШУ должен иметь степень защиты IP - 54 в следующих местах сопряжения:</w:t>
      </w:r>
    </w:p>
    <w:p w:rsidR="00B4026A" w:rsidRDefault="008C378B">
      <w:pPr>
        <w:keepNext w:val="0"/>
        <w:widowControl w:val="0"/>
        <w:numPr>
          <w:ilvl w:val="0"/>
          <w:numId w:val="29"/>
        </w:numPr>
        <w:tabs>
          <w:tab w:val="left" w:pos="993"/>
        </w:tabs>
        <w:spacing w:line="20" w:lineRule="atLeast"/>
        <w:ind w:left="0" w:firstLine="709"/>
        <w:rPr>
          <w:spacing w:val="-5"/>
        </w:rPr>
      </w:pPr>
      <w:r>
        <w:rPr>
          <w:spacing w:val="-5"/>
        </w:rPr>
        <w:t>по периметру примыкания дверцы к корпусу шкафа;</w:t>
      </w:r>
    </w:p>
    <w:p w:rsidR="00B4026A" w:rsidRDefault="008C378B">
      <w:pPr>
        <w:keepNext w:val="0"/>
        <w:widowControl w:val="0"/>
        <w:numPr>
          <w:ilvl w:val="0"/>
          <w:numId w:val="29"/>
        </w:numPr>
        <w:tabs>
          <w:tab w:val="left" w:pos="993"/>
        </w:tabs>
        <w:spacing w:line="20" w:lineRule="atLeast"/>
        <w:ind w:left="0" w:firstLine="709"/>
        <w:rPr>
          <w:spacing w:val="-5"/>
        </w:rPr>
      </w:pPr>
      <w:r>
        <w:rPr>
          <w:spacing w:val="-5"/>
        </w:rPr>
        <w:t>в местах ввода-вывода кабелей;</w:t>
      </w:r>
    </w:p>
    <w:p w:rsidR="00B4026A" w:rsidRDefault="008C378B">
      <w:pPr>
        <w:keepNext w:val="0"/>
        <w:widowControl w:val="0"/>
        <w:numPr>
          <w:ilvl w:val="0"/>
          <w:numId w:val="29"/>
        </w:numPr>
        <w:tabs>
          <w:tab w:val="left" w:pos="993"/>
        </w:tabs>
        <w:spacing w:line="20" w:lineRule="atLeast"/>
        <w:ind w:left="0" w:firstLine="709"/>
        <w:rPr>
          <w:spacing w:val="-5"/>
        </w:rPr>
      </w:pPr>
      <w:r>
        <w:rPr>
          <w:spacing w:val="-5"/>
        </w:rPr>
        <w:t>в местах крепления монтажных скоб на задней стенке шкафа;</w:t>
      </w:r>
    </w:p>
    <w:p w:rsidR="00B4026A" w:rsidRDefault="008C378B">
      <w:pPr>
        <w:keepNext w:val="0"/>
        <w:widowControl w:val="0"/>
        <w:numPr>
          <w:ilvl w:val="0"/>
          <w:numId w:val="29"/>
        </w:numPr>
        <w:tabs>
          <w:tab w:val="left" w:pos="993"/>
        </w:tabs>
        <w:spacing w:line="20" w:lineRule="atLeast"/>
        <w:ind w:left="0" w:firstLine="709"/>
        <w:rPr>
          <w:spacing w:val="-5"/>
        </w:rPr>
      </w:pPr>
      <w:r>
        <w:rPr>
          <w:spacing w:val="-5"/>
        </w:rPr>
        <w:t>в конструкции замка;</w:t>
      </w:r>
    </w:p>
    <w:p w:rsidR="00B4026A" w:rsidRDefault="008C378B">
      <w:pPr>
        <w:keepNext w:val="0"/>
        <w:widowControl w:val="0"/>
        <w:numPr>
          <w:ilvl w:val="0"/>
          <w:numId w:val="29"/>
        </w:numPr>
        <w:tabs>
          <w:tab w:val="left" w:pos="993"/>
        </w:tabs>
        <w:spacing w:line="20" w:lineRule="atLeast"/>
        <w:ind w:left="0" w:firstLine="709"/>
        <w:rPr>
          <w:spacing w:val="-5"/>
        </w:rPr>
      </w:pPr>
      <w:r>
        <w:rPr>
          <w:spacing w:val="-5"/>
        </w:rPr>
        <w:t>ВШУ должен быть укомплектован гермовводами в количестве не менее 2 шт.</w:t>
      </w:r>
    </w:p>
    <w:p w:rsidR="00B4026A" w:rsidRDefault="008C378B">
      <w:pPr>
        <w:keepNext w:val="0"/>
        <w:widowControl w:val="0"/>
        <w:spacing w:line="20" w:lineRule="atLeast"/>
      </w:pPr>
      <w:r>
        <w:tab/>
        <w:t>Дверца шкафа устанавливается на петлях, при открытии должна быть неотделимой от корпуса, смотровое окно несъемное, крышка коммутационной аппаратуры поворотно-откидная.</w:t>
      </w:r>
    </w:p>
    <w:p w:rsidR="00B4026A" w:rsidRDefault="008C378B">
      <w:pPr>
        <w:keepNext w:val="0"/>
        <w:widowControl w:val="0"/>
        <w:spacing w:line="20" w:lineRule="atLeast"/>
      </w:pPr>
      <w:r>
        <w:t>Средний срок службы ВШУ не менее - 15 лет.</w:t>
      </w:r>
    </w:p>
    <w:p w:rsidR="00B4026A" w:rsidRDefault="008C378B">
      <w:pPr>
        <w:keepNext w:val="0"/>
        <w:widowControl w:val="0"/>
        <w:spacing w:line="20" w:lineRule="atLeast"/>
      </w:pPr>
      <w:r>
        <w:t>Гарантийный срок хранения и эксплуатации ВШУ не менее - 60 месяцев.</w:t>
      </w:r>
    </w:p>
    <w:p w:rsidR="00B4026A" w:rsidRDefault="008C378B">
      <w:pPr>
        <w:pStyle w:val="25"/>
        <w:keepNext w:val="0"/>
        <w:widowControl w:val="0"/>
        <w:spacing w:before="0" w:after="0" w:line="20" w:lineRule="atLeast"/>
        <w:rPr>
          <w:rFonts w:ascii="Times New Roman" w:hAnsi="Times New Roman"/>
          <w:sz w:val="24"/>
          <w:szCs w:val="24"/>
        </w:rPr>
      </w:pPr>
      <w:bookmarkStart w:id="61" w:name="_Toc22938012"/>
      <w:bookmarkStart w:id="62" w:name="_Toc32489370"/>
      <w:bookmarkStart w:id="63" w:name="_Toc32496737"/>
      <w:r>
        <w:rPr>
          <w:rFonts w:ascii="Times New Roman" w:hAnsi="Times New Roman"/>
          <w:sz w:val="24"/>
          <w:szCs w:val="24"/>
        </w:rPr>
        <w:t>4.4. Требования к монтажу и местам установки оборудования</w:t>
      </w:r>
      <w:bookmarkEnd w:id="61"/>
      <w:bookmarkEnd w:id="62"/>
      <w:bookmarkEnd w:id="63"/>
    </w:p>
    <w:p w:rsidR="00B4026A" w:rsidRDefault="008C378B">
      <w:pPr>
        <w:keepNext w:val="0"/>
        <w:widowControl w:val="0"/>
        <w:spacing w:line="20" w:lineRule="atLeast"/>
      </w:pPr>
      <w:r>
        <w:t>Места установки оборудования определяются в соответствии с типовыми техническими решениями ПАО «Россети» по организации интеллектуального учета электроэнергии.</w:t>
      </w:r>
    </w:p>
    <w:p w:rsidR="00B4026A" w:rsidRDefault="008C378B">
      <w:pPr>
        <w:keepNext w:val="0"/>
        <w:widowControl w:val="0"/>
        <w:tabs>
          <w:tab w:val="left" w:pos="4248"/>
          <w:tab w:val="left" w:pos="6048"/>
          <w:tab w:val="left" w:pos="7144"/>
          <w:tab w:val="left" w:pos="10182"/>
          <w:tab w:val="left" w:pos="11203"/>
          <w:tab w:val="left" w:pos="13807"/>
          <w:tab w:val="left" w:pos="15354"/>
        </w:tabs>
        <w:spacing w:line="20" w:lineRule="atLeast"/>
      </w:pPr>
      <w:r>
        <w:t>Необходимо предусмотреть установку приборов учета электроэнергии на вводные и отходящие присоединения подстанций 6-20 кВ и выше и границах балансовой принадлежности с потребителями, позволяющих осуществлять их дистанционную настройку и мониторинг состояния.</w:t>
      </w:r>
    </w:p>
    <w:p w:rsidR="00B4026A" w:rsidRDefault="008C378B">
      <w:pPr>
        <w:keepNext w:val="0"/>
        <w:widowControl w:val="0"/>
        <w:tabs>
          <w:tab w:val="left" w:pos="4248"/>
          <w:tab w:val="left" w:pos="6048"/>
          <w:tab w:val="left" w:pos="7144"/>
          <w:tab w:val="left" w:pos="10182"/>
          <w:tab w:val="left" w:pos="11203"/>
          <w:tab w:val="left" w:pos="13807"/>
          <w:tab w:val="left" w:pos="15354"/>
        </w:tabs>
        <w:spacing w:line="20" w:lineRule="atLeast"/>
      </w:pPr>
      <w:r>
        <w:t>При установке системы учета потребителям индивидуальной застройки:</w:t>
      </w:r>
    </w:p>
    <w:p w:rsidR="00B4026A" w:rsidRDefault="008C378B">
      <w:pPr>
        <w:pStyle w:val="11"/>
        <w:widowControl w:val="0"/>
        <w:numPr>
          <w:ilvl w:val="0"/>
          <w:numId w:val="30"/>
        </w:numPr>
        <w:tabs>
          <w:tab w:val="left" w:pos="993"/>
        </w:tabs>
        <w:spacing w:before="0" w:after="0" w:line="20" w:lineRule="atLeast"/>
        <w:ind w:left="0" w:firstLine="737"/>
      </w:pPr>
      <w:r>
        <w:t>прибор учета электрической энергии подлежит установке в отдельном запирающемся шкафу наружной установки со степенью защиты от проникновения воды и посторонних предметов соответствующий IP 54 по ГОСТ 14254-96;</w:t>
      </w:r>
    </w:p>
    <w:p w:rsidR="00B4026A" w:rsidRDefault="008C378B">
      <w:pPr>
        <w:pStyle w:val="11"/>
        <w:widowControl w:val="0"/>
        <w:numPr>
          <w:ilvl w:val="0"/>
          <w:numId w:val="30"/>
        </w:numPr>
        <w:tabs>
          <w:tab w:val="left" w:pos="993"/>
        </w:tabs>
        <w:spacing w:before="0" w:after="0" w:line="20" w:lineRule="atLeast"/>
        <w:ind w:left="0" w:firstLine="737"/>
      </w:pPr>
      <w:r>
        <w:t>в случае установки систем учета с выносным отображающим устройством (дисплеем), прибор учета подлежит установке в месте подключения отходящей линии (ввода) к сетям электроснабжения, позволяющее провести идентификацию без подъема персонала на опору;</w:t>
      </w:r>
    </w:p>
    <w:p w:rsidR="00B4026A" w:rsidRDefault="008C378B">
      <w:pPr>
        <w:pStyle w:val="11"/>
        <w:widowControl w:val="0"/>
        <w:numPr>
          <w:ilvl w:val="0"/>
          <w:numId w:val="30"/>
        </w:numPr>
        <w:tabs>
          <w:tab w:val="left" w:pos="993"/>
        </w:tabs>
        <w:spacing w:before="0" w:after="0" w:line="20" w:lineRule="atLeast"/>
        <w:ind w:left="0" w:firstLine="737"/>
      </w:pPr>
      <w:r>
        <w:t>комплектация шкафа должна включать в себя автоматический выключатель или выключатель нагрузки до прибора учета и автоматический выключатель после прибора учета непосредственного включения. Конструкция шкафа должна позволять без вскрытия производить визуальный съем контрольных показаний с прибора учета, просмотр всех индицируемых данных и других параметров отображающихся на дисплее прибора учета;</w:t>
      </w:r>
    </w:p>
    <w:p w:rsidR="00B4026A" w:rsidRDefault="008C378B">
      <w:pPr>
        <w:pStyle w:val="11"/>
        <w:widowControl w:val="0"/>
        <w:numPr>
          <w:ilvl w:val="0"/>
          <w:numId w:val="30"/>
        </w:numPr>
        <w:tabs>
          <w:tab w:val="left" w:pos="993"/>
        </w:tabs>
        <w:spacing w:before="0" w:after="0" w:line="20" w:lineRule="atLeast"/>
        <w:ind w:left="0" w:firstLine="737"/>
      </w:pPr>
      <w:r>
        <w:t>внутридомовую сеть подключить к прибору учета непосредственного включения к выходным клеммам автоматического выключателя в соответствии со схемой, указанной в паспорте применяемого ВШУ;</w:t>
      </w:r>
    </w:p>
    <w:p w:rsidR="00B4026A" w:rsidRDefault="008C378B">
      <w:pPr>
        <w:pStyle w:val="11"/>
        <w:widowControl w:val="0"/>
        <w:numPr>
          <w:ilvl w:val="0"/>
          <w:numId w:val="30"/>
        </w:numPr>
        <w:tabs>
          <w:tab w:val="left" w:pos="993"/>
        </w:tabs>
        <w:spacing w:before="0" w:after="0" w:line="20" w:lineRule="atLeast"/>
        <w:ind w:left="0" w:firstLine="737"/>
      </w:pPr>
      <w:r>
        <w:t>монтаж шкафа учета выполнить по нормам безопасности от поражения электрическим током и возгорания;</w:t>
      </w:r>
    </w:p>
    <w:p w:rsidR="00B4026A" w:rsidRDefault="008C378B">
      <w:pPr>
        <w:pStyle w:val="11"/>
        <w:widowControl w:val="0"/>
        <w:numPr>
          <w:ilvl w:val="0"/>
          <w:numId w:val="30"/>
        </w:numPr>
        <w:tabs>
          <w:tab w:val="left" w:pos="993"/>
        </w:tabs>
        <w:spacing w:before="0" w:after="0" w:line="20" w:lineRule="atLeast"/>
        <w:ind w:left="0" w:firstLine="737"/>
      </w:pPr>
      <w:r>
        <w:t>при установке приборов учета на фасаде здания должны быть выполнены мероприятия по защите от хищения электроэнергии путем замены неизолированного ввода на самонесущий изолированный провод;</w:t>
      </w:r>
    </w:p>
    <w:p w:rsidR="00B4026A" w:rsidRDefault="008C378B">
      <w:pPr>
        <w:pStyle w:val="11"/>
        <w:widowControl w:val="0"/>
        <w:numPr>
          <w:ilvl w:val="0"/>
          <w:numId w:val="30"/>
        </w:numPr>
        <w:tabs>
          <w:tab w:val="left" w:pos="993"/>
        </w:tabs>
        <w:spacing w:before="0" w:after="0" w:line="20" w:lineRule="atLeast"/>
        <w:ind w:left="0" w:firstLine="737"/>
      </w:pPr>
      <w:r>
        <w:t>при наличии одного ввода на 2, 3, 4 квартиры, при наличии технической возможности и согласовании с владельцами помещений осуществить разделение вводов, выполнив по одному вводу на каждую квартиру (под технической возможностью подразумевается отсутствие необходимости переустройства внутридомовых сетей). В случае отсуствия технической возможности устанавливаются приборы учета в соответствии с количеством квартир и с запасом кабельной продукции не более 25 м на один ввод 0,4 кВ;</w:t>
      </w:r>
    </w:p>
    <w:p w:rsidR="00B4026A" w:rsidRDefault="008C378B">
      <w:pPr>
        <w:pStyle w:val="11"/>
        <w:widowControl w:val="0"/>
        <w:numPr>
          <w:ilvl w:val="0"/>
          <w:numId w:val="30"/>
        </w:numPr>
        <w:tabs>
          <w:tab w:val="left" w:pos="993"/>
        </w:tabs>
        <w:spacing w:before="0" w:after="0" w:line="20" w:lineRule="atLeast"/>
        <w:ind w:left="0" w:firstLine="737"/>
        <w:rPr>
          <w:spacing w:val="-5"/>
        </w:rPr>
      </w:pPr>
      <w:r>
        <w:rPr>
          <w:spacing w:val="-5"/>
        </w:rPr>
        <w:lastRenderedPageBreak/>
        <w:t>ПД может быть предусмотрена установка выносного шкафа учета на опоре, на высоте не менее 1,7 м;</w:t>
      </w:r>
    </w:p>
    <w:p w:rsidR="00B4026A" w:rsidRDefault="008C378B">
      <w:pPr>
        <w:pStyle w:val="11"/>
        <w:widowControl w:val="0"/>
        <w:numPr>
          <w:ilvl w:val="0"/>
          <w:numId w:val="30"/>
        </w:numPr>
        <w:tabs>
          <w:tab w:val="left" w:pos="993"/>
        </w:tabs>
        <w:spacing w:before="0" w:after="0" w:line="20" w:lineRule="atLeast"/>
        <w:ind w:left="0" w:firstLine="737"/>
        <w:rPr>
          <w:spacing w:val="-5"/>
        </w:rPr>
      </w:pPr>
      <w:r>
        <w:rPr>
          <w:spacing w:val="-5"/>
        </w:rPr>
        <w:t>монтаж оборудования выполнять по нормам безопасности от поражения электрическим током.</w:t>
      </w:r>
    </w:p>
    <w:p w:rsidR="00B4026A" w:rsidRDefault="008C378B">
      <w:pPr>
        <w:keepNext w:val="0"/>
        <w:widowControl w:val="0"/>
        <w:tabs>
          <w:tab w:val="left" w:pos="4248"/>
          <w:tab w:val="left" w:pos="6048"/>
          <w:tab w:val="left" w:pos="7144"/>
          <w:tab w:val="left" w:pos="10182"/>
          <w:tab w:val="left" w:pos="11203"/>
          <w:tab w:val="left" w:pos="13807"/>
          <w:tab w:val="left" w:pos="15354"/>
        </w:tabs>
        <w:spacing w:line="20" w:lineRule="atLeast"/>
        <w:ind w:firstLine="851"/>
        <w:rPr>
          <w:spacing w:val="-5"/>
        </w:rPr>
      </w:pPr>
      <w:r>
        <w:rPr>
          <w:spacing w:val="-5"/>
        </w:rPr>
        <w:t>При установке систем учета на вводе ВРУ 0,4 кВ:</w:t>
      </w:r>
    </w:p>
    <w:p w:rsidR="00B4026A" w:rsidRDefault="008C378B">
      <w:pPr>
        <w:pStyle w:val="11"/>
        <w:widowControl w:val="0"/>
        <w:numPr>
          <w:ilvl w:val="0"/>
          <w:numId w:val="30"/>
        </w:numPr>
        <w:tabs>
          <w:tab w:val="left" w:pos="993"/>
        </w:tabs>
        <w:spacing w:before="0" w:after="0" w:line="20" w:lineRule="atLeast"/>
        <w:ind w:left="0" w:firstLine="737"/>
        <w:rPr>
          <w:spacing w:val="-5"/>
        </w:rPr>
      </w:pPr>
      <w:r>
        <w:rPr>
          <w:spacing w:val="-5"/>
        </w:rPr>
        <w:t>прибор учета электрической энергии непосредственного включения размещать в запирающемся помещении ВРУ, в случае отсутствия ВРУ, устанавливать в отдельном запирающемся шкафу;</w:t>
      </w:r>
    </w:p>
    <w:p w:rsidR="00B4026A" w:rsidRDefault="008C378B">
      <w:pPr>
        <w:pStyle w:val="11"/>
        <w:widowControl w:val="0"/>
        <w:numPr>
          <w:ilvl w:val="0"/>
          <w:numId w:val="30"/>
        </w:numPr>
        <w:tabs>
          <w:tab w:val="left" w:pos="993"/>
        </w:tabs>
        <w:spacing w:before="0" w:after="0" w:line="20" w:lineRule="atLeast"/>
        <w:ind w:left="0" w:firstLine="737"/>
        <w:rPr>
          <w:spacing w:val="-5"/>
        </w:rPr>
      </w:pPr>
      <w:r>
        <w:rPr>
          <w:spacing w:val="-5"/>
        </w:rPr>
        <w:t>приборы учета трансформаторного включения в комплекте с трансформаторами тока размещать в запирающемся помещении ВРУ, в случае отсутствия ВРУ, установить в отдельном запирающемся шкафу, с устройством для опломбирования, если иное не предусмотрено ПД;</w:t>
      </w:r>
    </w:p>
    <w:p w:rsidR="00B4026A" w:rsidRDefault="008C378B">
      <w:pPr>
        <w:pStyle w:val="11"/>
        <w:widowControl w:val="0"/>
        <w:numPr>
          <w:ilvl w:val="0"/>
          <w:numId w:val="30"/>
        </w:numPr>
        <w:tabs>
          <w:tab w:val="left" w:pos="993"/>
        </w:tabs>
        <w:spacing w:before="0" w:after="0" w:line="20" w:lineRule="atLeast"/>
        <w:ind w:left="0" w:firstLine="737"/>
      </w:pPr>
      <w:r>
        <w:t>трансформаторы тока должны быть установлены во всех трех фазах;</w:t>
      </w:r>
    </w:p>
    <w:p w:rsidR="00B4026A" w:rsidRDefault="008C378B">
      <w:pPr>
        <w:pStyle w:val="11"/>
        <w:widowControl w:val="0"/>
        <w:numPr>
          <w:ilvl w:val="0"/>
          <w:numId w:val="30"/>
        </w:numPr>
        <w:tabs>
          <w:tab w:val="left" w:pos="993"/>
        </w:tabs>
        <w:spacing w:before="0" w:after="0" w:line="20" w:lineRule="atLeast"/>
        <w:ind w:left="0" w:firstLine="737"/>
      </w:pPr>
      <w:r>
        <w:t>схему шкафа учета и подключение к нему ввода электроустановки выполнить в соответствии со схемой, указанной в паспорте применяемого прибора учета;</w:t>
      </w:r>
    </w:p>
    <w:p w:rsidR="00B4026A" w:rsidRDefault="008C378B">
      <w:pPr>
        <w:pStyle w:val="11"/>
        <w:widowControl w:val="0"/>
        <w:numPr>
          <w:ilvl w:val="0"/>
          <w:numId w:val="30"/>
        </w:numPr>
        <w:tabs>
          <w:tab w:val="left" w:pos="993"/>
        </w:tabs>
        <w:spacing w:before="0" w:after="0" w:line="20" w:lineRule="atLeast"/>
        <w:ind w:left="0" w:firstLine="737"/>
      </w:pPr>
      <w:r>
        <w:t>монтаж шкафа выполнять по нормам безопасности от поражения электрическим током и возгорания.</w:t>
      </w:r>
    </w:p>
    <w:p w:rsidR="00B4026A" w:rsidRDefault="008C378B">
      <w:pPr>
        <w:keepNext w:val="0"/>
        <w:widowControl w:val="0"/>
        <w:tabs>
          <w:tab w:val="left" w:pos="4248"/>
          <w:tab w:val="left" w:pos="6048"/>
          <w:tab w:val="left" w:pos="7144"/>
          <w:tab w:val="left" w:pos="10182"/>
          <w:tab w:val="left" w:pos="11203"/>
          <w:tab w:val="left" w:pos="13807"/>
          <w:tab w:val="left" w:pos="15354"/>
        </w:tabs>
        <w:spacing w:line="20" w:lineRule="atLeast"/>
      </w:pPr>
      <w:r>
        <w:t>При установке систем учета электроэнергии, средств автоматизации и связи на ПС / ТП / РУ / КТП:</w:t>
      </w:r>
    </w:p>
    <w:p w:rsidR="00B4026A" w:rsidRDefault="008C378B">
      <w:pPr>
        <w:pStyle w:val="11"/>
        <w:widowControl w:val="0"/>
        <w:numPr>
          <w:ilvl w:val="0"/>
          <w:numId w:val="31"/>
        </w:numPr>
        <w:tabs>
          <w:tab w:val="left" w:pos="993"/>
        </w:tabs>
        <w:spacing w:before="0" w:after="0" w:line="20" w:lineRule="atLeast"/>
        <w:ind w:left="0" w:firstLine="680"/>
      </w:pPr>
      <w:r>
        <w:t>трансформаторы тока устанавливать на присоединениях в РУ-0,4кВ;</w:t>
      </w:r>
    </w:p>
    <w:p w:rsidR="00B4026A" w:rsidRDefault="008C378B">
      <w:pPr>
        <w:pStyle w:val="11"/>
        <w:widowControl w:val="0"/>
        <w:numPr>
          <w:ilvl w:val="0"/>
          <w:numId w:val="31"/>
        </w:numPr>
        <w:tabs>
          <w:tab w:val="left" w:pos="993"/>
        </w:tabs>
        <w:spacing w:before="0" w:after="0" w:line="20" w:lineRule="atLeast"/>
        <w:ind w:left="0" w:firstLine="680"/>
      </w:pPr>
      <w:r>
        <w:t>приборы учета, средства автоматизации и связи устанавливать в РУ-0,4 кВ трансформаторных подстанций, допускается установка в запирающихся шкафах наружного исполнения;</w:t>
      </w:r>
    </w:p>
    <w:p w:rsidR="00B4026A" w:rsidRDefault="008C378B">
      <w:pPr>
        <w:pStyle w:val="11"/>
        <w:widowControl w:val="0"/>
        <w:numPr>
          <w:ilvl w:val="0"/>
          <w:numId w:val="31"/>
        </w:numPr>
        <w:tabs>
          <w:tab w:val="left" w:pos="993"/>
        </w:tabs>
        <w:spacing w:before="0" w:after="0" w:line="20" w:lineRule="atLeast"/>
        <w:ind w:left="0" w:firstLine="680"/>
      </w:pPr>
      <w:r>
        <w:t>приборы учета трансформаторного включения подключать к измерительным цепям через испытательные клеммные колодки, установленные перед приборами учета и имеющие устройство для пломбирования или маркирования;</w:t>
      </w:r>
    </w:p>
    <w:p w:rsidR="00B4026A" w:rsidRDefault="008C378B">
      <w:pPr>
        <w:pStyle w:val="11"/>
        <w:widowControl w:val="0"/>
        <w:numPr>
          <w:ilvl w:val="0"/>
          <w:numId w:val="31"/>
        </w:numPr>
        <w:tabs>
          <w:tab w:val="left" w:pos="993"/>
        </w:tabs>
        <w:spacing w:before="0" w:after="0" w:line="20" w:lineRule="atLeast"/>
        <w:ind w:left="0" w:firstLine="680"/>
      </w:pPr>
      <w:r>
        <w:t>типоразмеры шкафов выбирать в зависимости от требуемого количества (по количеству присоединений или по условиям ограниченного размещения) и размеров применяемых приборов учета;</w:t>
      </w:r>
    </w:p>
    <w:p w:rsidR="00B4026A" w:rsidRDefault="008C378B">
      <w:pPr>
        <w:pStyle w:val="11"/>
        <w:widowControl w:val="0"/>
        <w:numPr>
          <w:ilvl w:val="0"/>
          <w:numId w:val="0"/>
        </w:numPr>
        <w:tabs>
          <w:tab w:val="left" w:pos="993"/>
        </w:tabs>
        <w:spacing w:before="0" w:after="0" w:line="20" w:lineRule="atLeast"/>
      </w:pPr>
      <w:r>
        <w:tab/>
        <w:t>В РУ-0,4 кВ КТП 6-20/0,4 кВ предусмотреть установку аппаратов защиты от атмосферных и коммутационных перенапряжений типа ОПН, в случае отсутствия данного оборудования.</w:t>
      </w:r>
    </w:p>
    <w:p w:rsidR="00B4026A" w:rsidRDefault="008C378B">
      <w:pPr>
        <w:pStyle w:val="11"/>
        <w:widowControl w:val="0"/>
        <w:numPr>
          <w:ilvl w:val="0"/>
          <w:numId w:val="0"/>
        </w:numPr>
        <w:spacing w:before="0" w:after="0" w:line="20" w:lineRule="atLeast"/>
        <w:ind w:firstLine="709"/>
      </w:pPr>
      <w:r>
        <w:t>По окончании монтажных работ Подрядчик составляет и передает Заказчику монтажные таблицы по форме приложения 3 к настоящему техническому заданию для использования их при выполнении пусконаладочных работ.</w:t>
      </w:r>
    </w:p>
    <w:p w:rsidR="00B4026A" w:rsidRDefault="008C378B">
      <w:pPr>
        <w:pStyle w:val="25"/>
        <w:keepNext w:val="0"/>
        <w:widowControl w:val="0"/>
        <w:spacing w:before="0" w:after="0" w:line="20" w:lineRule="atLeast"/>
        <w:rPr>
          <w:rFonts w:ascii="Times New Roman" w:hAnsi="Times New Roman"/>
          <w:sz w:val="24"/>
          <w:szCs w:val="24"/>
        </w:rPr>
      </w:pPr>
      <w:bookmarkStart w:id="64" w:name="_Toc22938013"/>
      <w:bookmarkStart w:id="65" w:name="_Toc32489371"/>
      <w:bookmarkStart w:id="66" w:name="_Toc32496738"/>
      <w:bookmarkStart w:id="67" w:name="_Toc22938018"/>
      <w:bookmarkStart w:id="68" w:name="_Toc32489376"/>
      <w:bookmarkStart w:id="69" w:name="_Toc32496743"/>
      <w:r>
        <w:rPr>
          <w:rFonts w:ascii="Times New Roman" w:hAnsi="Times New Roman"/>
          <w:sz w:val="24"/>
          <w:szCs w:val="24"/>
        </w:rPr>
        <w:t>4.5. Требования к каналам и операторам связи</w:t>
      </w:r>
      <w:bookmarkEnd w:id="64"/>
      <w:bookmarkEnd w:id="65"/>
      <w:bookmarkEnd w:id="66"/>
    </w:p>
    <w:p w:rsidR="00B4026A" w:rsidRDefault="008C378B">
      <w:pPr>
        <w:keepNext w:val="0"/>
        <w:numPr>
          <w:ilvl w:val="0"/>
          <w:numId w:val="31"/>
        </w:numPr>
        <w:tabs>
          <w:tab w:val="left" w:pos="993"/>
        </w:tabs>
        <w:spacing w:line="240" w:lineRule="auto"/>
        <w:ind w:left="0" w:firstLine="680"/>
        <w:contextualSpacing/>
        <w:rPr>
          <w:lang w:eastAsia="en-US" w:bidi="en-US"/>
        </w:rPr>
      </w:pPr>
      <w:bookmarkStart w:id="70" w:name="_Toc22938014"/>
      <w:bookmarkStart w:id="71" w:name="_Toc32489372"/>
      <w:bookmarkStart w:id="72" w:name="_Toc32496739"/>
      <w:r>
        <w:rPr>
          <w:lang w:eastAsia="en-US" w:bidi="en-US"/>
        </w:rPr>
        <w:t>при удаленном сборе данных учета передача данных должна осуществляться по каналам связи, обеспечивающим сбор и обмен данными по стандартным интерфейсам и протоколам обмена типа «запрос-ответ» в автоматическом и в автоматизированном (по запросу) режимах. Выбор интерфейсов и каналов передачи данных определяется ПД;</w:t>
      </w:r>
    </w:p>
    <w:p w:rsidR="00B4026A" w:rsidRDefault="008C378B">
      <w:pPr>
        <w:keepNext w:val="0"/>
        <w:numPr>
          <w:ilvl w:val="0"/>
          <w:numId w:val="31"/>
        </w:numPr>
        <w:tabs>
          <w:tab w:val="left" w:pos="993"/>
        </w:tabs>
        <w:spacing w:line="240" w:lineRule="auto"/>
        <w:ind w:left="0" w:firstLine="680"/>
        <w:contextualSpacing/>
        <w:rPr>
          <w:lang w:eastAsia="en-US" w:bidi="en-US"/>
        </w:rPr>
      </w:pPr>
      <w:r>
        <w:rPr>
          <w:lang w:eastAsia="en-US" w:bidi="en-US"/>
        </w:rPr>
        <w:t>должна обеспечиваться передача данных с приборов учета электроэнергии (уровня ИИК) на верхний с временной задержкой, не превышающей 12 часов.</w:t>
      </w:r>
    </w:p>
    <w:p w:rsidR="00B4026A" w:rsidRDefault="008C378B">
      <w:pPr>
        <w:keepNext w:val="0"/>
        <w:numPr>
          <w:ilvl w:val="0"/>
          <w:numId w:val="31"/>
        </w:numPr>
        <w:tabs>
          <w:tab w:val="left" w:pos="993"/>
        </w:tabs>
        <w:spacing w:line="240" w:lineRule="auto"/>
        <w:ind w:left="0" w:firstLine="680"/>
        <w:contextualSpacing/>
        <w:rPr>
          <w:lang w:eastAsia="en-US" w:bidi="en-US"/>
        </w:rPr>
      </w:pPr>
      <w:r>
        <w:rPr>
          <w:lang w:eastAsia="en-US" w:bidi="en-US"/>
        </w:rPr>
        <w:t>задержка в передаче данных единичного запроса не должна превышать 30 минут;</w:t>
      </w:r>
    </w:p>
    <w:p w:rsidR="00B4026A" w:rsidRDefault="008C378B">
      <w:pPr>
        <w:keepNext w:val="0"/>
        <w:numPr>
          <w:ilvl w:val="0"/>
          <w:numId w:val="31"/>
        </w:numPr>
        <w:tabs>
          <w:tab w:val="left" w:pos="993"/>
        </w:tabs>
        <w:spacing w:line="240" w:lineRule="auto"/>
        <w:ind w:left="0" w:firstLine="680"/>
        <w:contextualSpacing/>
        <w:rPr>
          <w:lang w:eastAsia="en-US" w:bidi="en-US"/>
        </w:rPr>
      </w:pPr>
      <w:r>
        <w:rPr>
          <w:lang w:eastAsia="en-US" w:bidi="en-US"/>
        </w:rPr>
        <w:t>передача информации от ИВКЭ до центра сбора информации может осуществляется по радиоканалам в сетях подвижной радиотелефонной связи в стандарте GSM / LTE;</w:t>
      </w:r>
    </w:p>
    <w:p w:rsidR="00B4026A" w:rsidRDefault="008C378B">
      <w:pPr>
        <w:keepNext w:val="0"/>
        <w:numPr>
          <w:ilvl w:val="0"/>
          <w:numId w:val="31"/>
        </w:numPr>
        <w:tabs>
          <w:tab w:val="left" w:pos="993"/>
        </w:tabs>
        <w:spacing w:line="240" w:lineRule="auto"/>
        <w:ind w:left="0" w:firstLine="680"/>
        <w:contextualSpacing/>
        <w:rPr>
          <w:lang w:eastAsia="en-US" w:bidi="en-US"/>
        </w:rPr>
      </w:pPr>
      <w:r>
        <w:rPr>
          <w:lang w:eastAsia="en-US" w:bidi="en-US"/>
        </w:rPr>
        <w:t>технические характеристики каналообразующей аппаратуры должны обеспечивать скорость передачи информации в канале в соответствии с регламентом сбора данных, но не менее 2400 бит/с, при выполнении системой учета телемеханических функций – не менее 9600 бит/с;</w:t>
      </w:r>
    </w:p>
    <w:p w:rsidR="00B4026A" w:rsidRDefault="008C378B">
      <w:pPr>
        <w:keepNext w:val="0"/>
        <w:numPr>
          <w:ilvl w:val="0"/>
          <w:numId w:val="31"/>
        </w:numPr>
        <w:tabs>
          <w:tab w:val="left" w:pos="993"/>
        </w:tabs>
        <w:spacing w:line="240" w:lineRule="auto"/>
        <w:ind w:left="0" w:firstLine="680"/>
        <w:contextualSpacing/>
        <w:rPr>
          <w:lang w:eastAsia="en-US" w:bidi="en-US"/>
        </w:rPr>
      </w:pPr>
      <w:r>
        <w:rPr>
          <w:lang w:eastAsia="en-US" w:bidi="en-US"/>
        </w:rPr>
        <w:t>выбор оборудования и канала передачи данных должен производиться с учетом обеспечения надежности и экономичности (наименьших затрат) передачи данных;</w:t>
      </w:r>
    </w:p>
    <w:p w:rsidR="00B4026A" w:rsidRDefault="008C378B">
      <w:pPr>
        <w:keepNext w:val="0"/>
        <w:numPr>
          <w:ilvl w:val="0"/>
          <w:numId w:val="31"/>
        </w:numPr>
        <w:tabs>
          <w:tab w:val="left" w:pos="993"/>
        </w:tabs>
        <w:spacing w:line="240" w:lineRule="auto"/>
        <w:ind w:left="0" w:firstLine="680"/>
        <w:contextualSpacing/>
        <w:rPr>
          <w:lang w:eastAsia="en-US" w:bidi="en-US"/>
        </w:rPr>
      </w:pPr>
      <w:r>
        <w:rPr>
          <w:lang w:eastAsia="en-US" w:bidi="en-US"/>
        </w:rPr>
        <w:t xml:space="preserve">при организации каналов связи с приборами учета  по сети GSM / LTE в базовом режиме должна обеспечиваться передача данных по GPRS и UMTS в сети одного из операторов связи, а в резервном режиме - по GPRS и UMTS в сети другого оператора связи, при этом должна </w:t>
      </w:r>
      <w:r>
        <w:rPr>
          <w:lang w:eastAsia="en-US" w:bidi="en-US"/>
        </w:rPr>
        <w:lastRenderedPageBreak/>
        <w:t>обеспечиваться возможность использования стандартных SIM карт любого оператора связи сети стандарта  GSM;</w:t>
      </w:r>
    </w:p>
    <w:p w:rsidR="00B4026A" w:rsidRDefault="008C378B">
      <w:pPr>
        <w:keepNext w:val="0"/>
        <w:numPr>
          <w:ilvl w:val="0"/>
          <w:numId w:val="31"/>
        </w:numPr>
        <w:tabs>
          <w:tab w:val="left" w:pos="993"/>
        </w:tabs>
        <w:spacing w:line="240" w:lineRule="auto"/>
        <w:ind w:left="0" w:firstLine="680"/>
        <w:contextualSpacing/>
        <w:rPr>
          <w:lang w:eastAsia="en-US" w:bidi="en-US"/>
        </w:rPr>
      </w:pPr>
      <w:r>
        <w:rPr>
          <w:lang w:eastAsia="en-US" w:bidi="en-US"/>
        </w:rPr>
        <w:t>при использовании  технологий PLC, RF должна обеспечиваться работа в сетях с автоматической маршрутизацией передаваемых пакетов данных и ретрансляции данных при автоматическом изменении конфигурации сети.</w:t>
      </w:r>
    </w:p>
    <w:p w:rsidR="00B4026A" w:rsidRDefault="008C378B">
      <w:pPr>
        <w:keepNext w:val="0"/>
        <w:widowControl w:val="0"/>
        <w:tabs>
          <w:tab w:val="left" w:pos="993"/>
        </w:tabs>
        <w:spacing w:line="240" w:lineRule="auto"/>
        <w:contextualSpacing/>
        <w:rPr>
          <w:lang w:eastAsia="en-US" w:bidi="en-US"/>
        </w:rPr>
      </w:pPr>
      <w:r>
        <w:rPr>
          <w:lang w:eastAsia="en-US" w:bidi="en-US"/>
        </w:rPr>
        <w:t>При определении типов каналов связи в каждом конкретном случае следует исходить из территориального расположения субъектов и объектов учета и максимального использования собственных телекоммуникационных связей.</w:t>
      </w:r>
    </w:p>
    <w:p w:rsidR="00B4026A" w:rsidRDefault="008C378B">
      <w:pPr>
        <w:keepNext w:val="0"/>
        <w:widowControl w:val="0"/>
        <w:tabs>
          <w:tab w:val="left" w:pos="993"/>
        </w:tabs>
        <w:spacing w:line="240" w:lineRule="auto"/>
        <w:contextualSpacing/>
        <w:rPr>
          <w:lang w:eastAsia="en-US" w:bidi="en-US"/>
        </w:rPr>
      </w:pPr>
      <w:r>
        <w:rPr>
          <w:lang w:eastAsia="en-US" w:bidi="en-US"/>
        </w:rPr>
        <w:t>Заказчик определяет следующие требования к операторам связи:</w:t>
      </w:r>
    </w:p>
    <w:p w:rsidR="00B4026A" w:rsidRDefault="008C378B">
      <w:pPr>
        <w:keepNext w:val="0"/>
        <w:widowControl w:val="0"/>
        <w:tabs>
          <w:tab w:val="left" w:pos="709"/>
        </w:tabs>
        <w:spacing w:before="120" w:after="200" w:line="240" w:lineRule="auto"/>
        <w:contextualSpacing/>
        <w:rPr>
          <w:lang w:eastAsia="en-US" w:bidi="en-US"/>
        </w:rPr>
      </w:pPr>
      <w:r>
        <w:rPr>
          <w:lang w:eastAsia="en-US" w:bidi="en-US"/>
        </w:rPr>
        <w:t xml:space="preserve"> - зафиксировать с оператором связи для сети связи топологию «Звезда» (Hub and Spoke);</w:t>
      </w:r>
    </w:p>
    <w:p w:rsidR="00B4026A" w:rsidRDefault="008C378B">
      <w:pPr>
        <w:keepNext w:val="0"/>
        <w:widowControl w:val="0"/>
        <w:tabs>
          <w:tab w:val="left" w:pos="709"/>
        </w:tabs>
        <w:spacing w:before="120" w:after="200" w:line="240" w:lineRule="auto"/>
        <w:contextualSpacing/>
        <w:rPr>
          <w:lang w:eastAsia="en-US" w:bidi="en-US"/>
        </w:rPr>
      </w:pPr>
      <w:r>
        <w:rPr>
          <w:lang w:eastAsia="en-US" w:bidi="en-US"/>
        </w:rPr>
        <w:t>- обеспечить изоляцию трафиков модемов от друг друга, а также от публичных сетей;</w:t>
      </w:r>
    </w:p>
    <w:p w:rsidR="00B4026A" w:rsidRDefault="008C378B">
      <w:pPr>
        <w:keepNext w:val="0"/>
        <w:widowControl w:val="0"/>
        <w:tabs>
          <w:tab w:val="left" w:pos="709"/>
        </w:tabs>
        <w:spacing w:line="240" w:lineRule="auto"/>
        <w:contextualSpacing/>
        <w:rPr>
          <w:lang w:eastAsia="en-US" w:bidi="en-US"/>
        </w:rPr>
      </w:pPr>
      <w:r>
        <w:rPr>
          <w:lang w:eastAsia="en-US" w:bidi="en-US"/>
        </w:rPr>
        <w:t>- обеспечить мониторинг извлечения авторизованной SIM карты из модемов для которого она предназначена и информирование Заказчика о факте извлечения;</w:t>
      </w:r>
    </w:p>
    <w:p w:rsidR="00B4026A" w:rsidRDefault="008C378B">
      <w:pPr>
        <w:keepNext w:val="0"/>
        <w:widowControl w:val="0"/>
        <w:tabs>
          <w:tab w:val="left" w:pos="709"/>
        </w:tabs>
        <w:spacing w:line="240" w:lineRule="auto"/>
        <w:contextualSpacing/>
        <w:rPr>
          <w:lang w:eastAsia="en-US" w:bidi="en-US"/>
        </w:rPr>
      </w:pPr>
      <w:r>
        <w:rPr>
          <w:lang w:eastAsia="en-US" w:bidi="en-US"/>
        </w:rPr>
        <w:t>- обеспечить категорирование своей информационно-телекоммуникационной сети, обеспечивающей функционирование интеллектуальной системы учета электроэнергии, в соответствии с постановлением Правительства РФ от 08.02.2018 № 127 «Об утверждении Правил категорирования объектов критической информационной инфраструктуры Российской Федерации, а также перечня показателей критериев значимости объектов критической информационной инфраструктуры Российской Федерации и их значений».</w:t>
      </w:r>
    </w:p>
    <w:p w:rsidR="00B4026A" w:rsidRDefault="008C378B">
      <w:pPr>
        <w:keepNext w:val="0"/>
        <w:widowControl w:val="0"/>
        <w:tabs>
          <w:tab w:val="left" w:pos="709"/>
        </w:tabs>
        <w:spacing w:line="240" w:lineRule="auto"/>
        <w:contextualSpacing/>
        <w:rPr>
          <w:lang w:eastAsia="en-US" w:bidi="en-US"/>
        </w:rPr>
      </w:pPr>
      <w:r>
        <w:rPr>
          <w:lang w:eastAsia="en-US" w:bidi="en-US"/>
        </w:rPr>
        <w:t>Заказчик обязан своевременно передавать оператору связи результаты оценки показателей критериев значимости масштаба возможных последствий возникновения компьютерных инцидентов на объектах критической информационной инфраструктуры Заказчика и других сведений, необходимых для присвоения категорий значимости информационно-телекоммуникационной сети</w:t>
      </w:r>
      <w:r>
        <w:rPr>
          <w:vertAlign w:val="superscript"/>
          <w:lang w:eastAsia="en-US" w:bidi="en-US"/>
        </w:rPr>
        <w:footnoteReference w:id="2"/>
      </w:r>
      <w:r>
        <w:rPr>
          <w:lang w:eastAsia="en-US" w:bidi="en-US"/>
        </w:rPr>
        <w:t>.</w:t>
      </w:r>
    </w:p>
    <w:p w:rsidR="00B4026A" w:rsidRDefault="008C378B">
      <w:pPr>
        <w:pStyle w:val="25"/>
        <w:keepNext w:val="0"/>
        <w:widowControl w:val="0"/>
        <w:spacing w:before="0" w:after="0" w:line="20" w:lineRule="atLeast"/>
        <w:rPr>
          <w:rFonts w:ascii="Times New Roman" w:hAnsi="Times New Roman"/>
          <w:sz w:val="24"/>
          <w:szCs w:val="24"/>
        </w:rPr>
      </w:pPr>
      <w:r>
        <w:rPr>
          <w:rFonts w:ascii="Times New Roman" w:hAnsi="Times New Roman"/>
          <w:sz w:val="24"/>
          <w:szCs w:val="24"/>
        </w:rPr>
        <w:t>4.6. Требования к надежности и безопасности</w:t>
      </w:r>
      <w:bookmarkEnd w:id="70"/>
      <w:bookmarkEnd w:id="71"/>
      <w:bookmarkEnd w:id="72"/>
    </w:p>
    <w:p w:rsidR="00B4026A" w:rsidRDefault="008C378B">
      <w:pPr>
        <w:keepNext w:val="0"/>
        <w:widowControl w:val="0"/>
        <w:tabs>
          <w:tab w:val="left" w:pos="4248"/>
          <w:tab w:val="left" w:pos="6048"/>
          <w:tab w:val="left" w:pos="7144"/>
          <w:tab w:val="left" w:pos="10182"/>
          <w:tab w:val="left" w:pos="11203"/>
          <w:tab w:val="left" w:pos="13807"/>
          <w:tab w:val="left" w:pos="15354"/>
        </w:tabs>
        <w:spacing w:line="20" w:lineRule="atLeast"/>
      </w:pPr>
      <w:r>
        <w:t>Комплекс технических средств системы учета с удаленным сбором данных по показателям надежности должны соответствовать требованиям ГОСТ 27883-88 и требованиям технического регламента Таможенного союза ТС 004/2011 «О безопасности низковольтного оборудования».</w:t>
      </w:r>
    </w:p>
    <w:p w:rsidR="00B4026A" w:rsidRDefault="008C378B">
      <w:pPr>
        <w:pStyle w:val="11"/>
        <w:widowControl w:val="0"/>
        <w:numPr>
          <w:ilvl w:val="0"/>
          <w:numId w:val="0"/>
        </w:numPr>
        <w:tabs>
          <w:tab w:val="left" w:pos="709"/>
        </w:tabs>
        <w:spacing w:before="0" w:after="0" w:line="20" w:lineRule="atLeast"/>
      </w:pPr>
      <w:r>
        <w:tab/>
        <w:t>Система учета электроэнергии должна удовлетворять требованиям международных и российских нормативных документов по безопасности.</w:t>
      </w:r>
    </w:p>
    <w:p w:rsidR="00B4026A" w:rsidRDefault="008C378B">
      <w:pPr>
        <w:keepNext w:val="0"/>
        <w:widowControl w:val="0"/>
        <w:tabs>
          <w:tab w:val="left" w:pos="4248"/>
          <w:tab w:val="left" w:pos="6048"/>
          <w:tab w:val="left" w:pos="7144"/>
          <w:tab w:val="left" w:pos="10182"/>
          <w:tab w:val="left" w:pos="11203"/>
          <w:tab w:val="left" w:pos="13807"/>
          <w:tab w:val="left" w:pos="15354"/>
        </w:tabs>
        <w:spacing w:line="20" w:lineRule="atLeast"/>
      </w:pPr>
      <w:r>
        <w:t>Все элементы системы учета должны быть защищены:</w:t>
      </w:r>
    </w:p>
    <w:p w:rsidR="00B4026A" w:rsidRDefault="008C378B">
      <w:pPr>
        <w:pStyle w:val="11"/>
        <w:widowControl w:val="0"/>
        <w:numPr>
          <w:ilvl w:val="0"/>
          <w:numId w:val="31"/>
        </w:numPr>
        <w:tabs>
          <w:tab w:val="left" w:pos="993"/>
        </w:tabs>
        <w:spacing w:before="0" w:after="0" w:line="20" w:lineRule="atLeast"/>
        <w:ind w:left="0" w:firstLine="680"/>
      </w:pPr>
      <w:r>
        <w:t>от внезапных отключений напряжения питания аппаратуры;</w:t>
      </w:r>
    </w:p>
    <w:p w:rsidR="00B4026A" w:rsidRDefault="008C378B">
      <w:pPr>
        <w:pStyle w:val="11"/>
        <w:widowControl w:val="0"/>
        <w:numPr>
          <w:ilvl w:val="0"/>
          <w:numId w:val="31"/>
        </w:numPr>
        <w:tabs>
          <w:tab w:val="left" w:pos="993"/>
        </w:tabs>
        <w:spacing w:before="0" w:after="0" w:line="20" w:lineRule="atLeast"/>
        <w:ind w:left="0" w:firstLine="680"/>
      </w:pPr>
      <w:r>
        <w:t>от помех и искажений при передаче информации;</w:t>
      </w:r>
    </w:p>
    <w:p w:rsidR="00B4026A" w:rsidRDefault="008C378B">
      <w:pPr>
        <w:pStyle w:val="11"/>
        <w:widowControl w:val="0"/>
        <w:numPr>
          <w:ilvl w:val="0"/>
          <w:numId w:val="31"/>
        </w:numPr>
        <w:tabs>
          <w:tab w:val="left" w:pos="993"/>
        </w:tabs>
        <w:spacing w:before="0" w:after="0" w:line="20" w:lineRule="atLeast"/>
        <w:ind w:left="0" w:firstLine="680"/>
      </w:pPr>
      <w:r>
        <w:t>от влияния отклонений температурных параметров, влажности, электромагнитных полей по условиям работы аппаратуры;</w:t>
      </w:r>
    </w:p>
    <w:p w:rsidR="00B4026A" w:rsidRDefault="008C378B">
      <w:pPr>
        <w:pStyle w:val="11"/>
        <w:widowControl w:val="0"/>
        <w:numPr>
          <w:ilvl w:val="0"/>
          <w:numId w:val="31"/>
        </w:numPr>
        <w:tabs>
          <w:tab w:val="left" w:pos="993"/>
        </w:tabs>
        <w:spacing w:before="0" w:after="0" w:line="20" w:lineRule="atLeast"/>
        <w:ind w:left="0" w:firstLine="680"/>
      </w:pPr>
      <w:r>
        <w:t>от несанкционированного доступа.</w:t>
      </w:r>
    </w:p>
    <w:p w:rsidR="00B4026A" w:rsidRDefault="008C378B">
      <w:pPr>
        <w:pStyle w:val="11"/>
        <w:widowControl w:val="0"/>
        <w:numPr>
          <w:ilvl w:val="0"/>
          <w:numId w:val="0"/>
        </w:numPr>
        <w:tabs>
          <w:tab w:val="left" w:pos="709"/>
        </w:tabs>
        <w:spacing w:before="0" w:after="0" w:line="20" w:lineRule="atLeast"/>
      </w:pPr>
      <w:r>
        <w:tab/>
        <w:t>Программные средства должны обеспечивать многоуровневую систему защиты, как функционального программного обеспечения, так и защиты данных. Пользователи должны быть авторизованы, то есть каждый пользователь должен иметь идентификатор и пароль для входа в систему. Права пользователей должны быть строго разграничены и фиксированы.</w:t>
      </w:r>
    </w:p>
    <w:p w:rsidR="00B4026A" w:rsidRDefault="008C378B">
      <w:pPr>
        <w:pStyle w:val="25"/>
        <w:keepNext w:val="0"/>
        <w:widowControl w:val="0"/>
        <w:spacing w:before="0" w:after="0" w:line="20" w:lineRule="atLeast"/>
        <w:rPr>
          <w:rFonts w:ascii="Times New Roman" w:hAnsi="Times New Roman"/>
          <w:sz w:val="24"/>
          <w:szCs w:val="24"/>
        </w:rPr>
      </w:pPr>
      <w:bookmarkStart w:id="73" w:name="_Toc22938015"/>
      <w:bookmarkStart w:id="74" w:name="_Toc32489373"/>
      <w:bookmarkStart w:id="75" w:name="_Toc32496740"/>
      <w:r>
        <w:rPr>
          <w:rFonts w:ascii="Times New Roman" w:hAnsi="Times New Roman"/>
          <w:sz w:val="24"/>
          <w:szCs w:val="24"/>
        </w:rPr>
        <w:t>4.7. Метрологические и другие требования к оборудованию</w:t>
      </w:r>
      <w:bookmarkEnd w:id="73"/>
      <w:bookmarkEnd w:id="74"/>
      <w:bookmarkEnd w:id="75"/>
      <w:r>
        <w:rPr>
          <w:rFonts w:ascii="Times New Roman" w:hAnsi="Times New Roman"/>
          <w:sz w:val="24"/>
          <w:szCs w:val="24"/>
        </w:rPr>
        <w:t xml:space="preserve"> </w:t>
      </w:r>
    </w:p>
    <w:p w:rsidR="00B4026A" w:rsidRDefault="008C378B">
      <w:pPr>
        <w:keepNext w:val="0"/>
        <w:widowControl w:val="0"/>
        <w:tabs>
          <w:tab w:val="left" w:pos="4248"/>
          <w:tab w:val="left" w:pos="6048"/>
          <w:tab w:val="left" w:pos="7144"/>
          <w:tab w:val="left" w:pos="10182"/>
          <w:tab w:val="left" w:pos="11203"/>
          <w:tab w:val="left" w:pos="13807"/>
          <w:tab w:val="left" w:pos="15354"/>
        </w:tabs>
        <w:spacing w:line="20" w:lineRule="atLeast"/>
      </w:pPr>
      <w:r>
        <w:t>Средства измерения входящие в состав системы учета электроэнергии должны иметь:</w:t>
      </w:r>
    </w:p>
    <w:p w:rsidR="00B4026A" w:rsidRDefault="008C378B">
      <w:pPr>
        <w:pStyle w:val="11"/>
        <w:widowControl w:val="0"/>
        <w:numPr>
          <w:ilvl w:val="0"/>
          <w:numId w:val="32"/>
        </w:numPr>
        <w:tabs>
          <w:tab w:val="clear" w:pos="720"/>
          <w:tab w:val="left" w:pos="993"/>
        </w:tabs>
        <w:spacing w:before="0" w:after="0" w:line="20" w:lineRule="atLeast"/>
        <w:ind w:left="0" w:firstLine="698"/>
      </w:pPr>
      <w:r>
        <w:t>свидетельство об утверждении типа средств измерений Федерального агентства по техническому регулированию и метрологии (РОССТАНДАРТ) и описание типа средств измерений при вводе в опытную эксплуатацию;</w:t>
      </w:r>
    </w:p>
    <w:p w:rsidR="00B4026A" w:rsidRDefault="008C378B">
      <w:pPr>
        <w:pStyle w:val="11"/>
        <w:widowControl w:val="0"/>
        <w:numPr>
          <w:ilvl w:val="0"/>
          <w:numId w:val="32"/>
        </w:numPr>
        <w:tabs>
          <w:tab w:val="left" w:pos="993"/>
        </w:tabs>
        <w:spacing w:before="0" w:after="0" w:line="20" w:lineRule="atLeast"/>
        <w:ind w:left="0" w:firstLine="624"/>
      </w:pPr>
      <w:r>
        <w:t>паспорта (формуляры) на приборы учета с указанием сроков поверки и с датой поверки не более 6 месяцев на дату поставки;</w:t>
      </w:r>
    </w:p>
    <w:p w:rsidR="00B4026A" w:rsidRDefault="008C378B">
      <w:pPr>
        <w:pStyle w:val="11"/>
        <w:widowControl w:val="0"/>
        <w:numPr>
          <w:ilvl w:val="0"/>
          <w:numId w:val="32"/>
        </w:numPr>
        <w:tabs>
          <w:tab w:val="left" w:pos="993"/>
        </w:tabs>
        <w:spacing w:before="0" w:after="0" w:line="20" w:lineRule="atLeast"/>
        <w:ind w:left="0" w:firstLine="624"/>
      </w:pPr>
      <w:r>
        <w:t>руководство по монтажу;</w:t>
      </w:r>
    </w:p>
    <w:p w:rsidR="00B4026A" w:rsidRDefault="008C378B">
      <w:pPr>
        <w:pStyle w:val="11"/>
        <w:widowControl w:val="0"/>
        <w:numPr>
          <w:ilvl w:val="0"/>
          <w:numId w:val="32"/>
        </w:numPr>
        <w:tabs>
          <w:tab w:val="left" w:pos="993"/>
        </w:tabs>
        <w:spacing w:before="0" w:after="0" w:line="20" w:lineRule="atLeast"/>
        <w:ind w:left="0" w:firstLine="624"/>
      </w:pPr>
      <w:r>
        <w:t>руководство по эксплуатации;</w:t>
      </w:r>
    </w:p>
    <w:p w:rsidR="00B4026A" w:rsidRDefault="008C378B">
      <w:pPr>
        <w:pStyle w:val="11"/>
        <w:widowControl w:val="0"/>
        <w:numPr>
          <w:ilvl w:val="0"/>
          <w:numId w:val="32"/>
        </w:numPr>
        <w:tabs>
          <w:tab w:val="left" w:pos="993"/>
        </w:tabs>
        <w:spacing w:before="0" w:after="0" w:line="20" w:lineRule="atLeast"/>
        <w:ind w:left="0" w:firstLine="624"/>
      </w:pPr>
      <w:r>
        <w:t>руководство пользователя (для программного обеспечения).</w:t>
      </w:r>
    </w:p>
    <w:p w:rsidR="00B4026A" w:rsidRDefault="008C378B">
      <w:pPr>
        <w:pStyle w:val="25"/>
        <w:keepNext w:val="0"/>
        <w:widowControl w:val="0"/>
        <w:spacing w:before="0" w:after="0" w:line="20" w:lineRule="atLeast"/>
        <w:rPr>
          <w:rFonts w:ascii="Times New Roman" w:hAnsi="Times New Roman"/>
          <w:sz w:val="24"/>
          <w:szCs w:val="24"/>
        </w:rPr>
      </w:pPr>
      <w:bookmarkStart w:id="76" w:name="_Toc22938016"/>
      <w:bookmarkStart w:id="77" w:name="_Toc32489374"/>
      <w:bookmarkStart w:id="78" w:name="_Toc32496741"/>
      <w:r>
        <w:rPr>
          <w:rFonts w:ascii="Times New Roman" w:hAnsi="Times New Roman"/>
          <w:sz w:val="24"/>
          <w:szCs w:val="24"/>
        </w:rPr>
        <w:lastRenderedPageBreak/>
        <w:t>4.8. Требования к электромагнитной совместимости</w:t>
      </w:r>
      <w:bookmarkEnd w:id="76"/>
      <w:bookmarkEnd w:id="77"/>
      <w:bookmarkEnd w:id="78"/>
    </w:p>
    <w:p w:rsidR="00B4026A" w:rsidRDefault="008C378B">
      <w:pPr>
        <w:pStyle w:val="11"/>
        <w:widowControl w:val="0"/>
        <w:numPr>
          <w:ilvl w:val="0"/>
          <w:numId w:val="0"/>
        </w:numPr>
        <w:spacing w:before="0" w:after="0" w:line="20" w:lineRule="atLeast"/>
        <w:ind w:firstLine="709"/>
      </w:pPr>
      <w:r>
        <w:t>Устройства системы учета должны удовлетворять требованиям Технического регламента Таможенного союза ТР ТС 020/2011 «Электромагнитная совместимость технических средств».</w:t>
      </w:r>
    </w:p>
    <w:p w:rsidR="00B4026A" w:rsidRDefault="008C378B">
      <w:pPr>
        <w:pStyle w:val="25"/>
        <w:keepNext w:val="0"/>
        <w:widowControl w:val="0"/>
        <w:spacing w:before="0" w:after="0" w:line="20" w:lineRule="atLeast"/>
        <w:rPr>
          <w:rFonts w:ascii="Times New Roman" w:hAnsi="Times New Roman"/>
          <w:sz w:val="24"/>
          <w:szCs w:val="24"/>
        </w:rPr>
      </w:pPr>
      <w:bookmarkStart w:id="79" w:name="_Toc22938017"/>
      <w:bookmarkStart w:id="80" w:name="_Toc32489375"/>
      <w:bookmarkStart w:id="81" w:name="_Toc32496742"/>
      <w:r>
        <w:rPr>
          <w:rFonts w:ascii="Times New Roman" w:hAnsi="Times New Roman"/>
          <w:sz w:val="24"/>
          <w:szCs w:val="24"/>
        </w:rPr>
        <w:t>4.9. Требования по эксплуатации, техническому обслуживанию, ремонту и хранению</w:t>
      </w:r>
      <w:bookmarkEnd w:id="79"/>
      <w:bookmarkEnd w:id="80"/>
      <w:bookmarkEnd w:id="81"/>
    </w:p>
    <w:p w:rsidR="00B4026A" w:rsidRDefault="008C378B">
      <w:pPr>
        <w:pStyle w:val="11"/>
        <w:widowControl w:val="0"/>
        <w:numPr>
          <w:ilvl w:val="0"/>
          <w:numId w:val="31"/>
        </w:numPr>
        <w:tabs>
          <w:tab w:val="left" w:pos="993"/>
        </w:tabs>
        <w:spacing w:before="0" w:after="0" w:line="20" w:lineRule="atLeast"/>
        <w:ind w:left="0" w:firstLine="680"/>
      </w:pPr>
      <w:r>
        <w:t>оборудование системы учета электроэнергии должно обеспечивать непрерывную работу в пределах срока службы при условии проведения ремонтно-восстановительных работ;</w:t>
      </w:r>
    </w:p>
    <w:p w:rsidR="00B4026A" w:rsidRDefault="008C378B">
      <w:pPr>
        <w:pStyle w:val="11"/>
        <w:widowControl w:val="0"/>
        <w:numPr>
          <w:ilvl w:val="0"/>
          <w:numId w:val="31"/>
        </w:numPr>
        <w:tabs>
          <w:tab w:val="left" w:pos="993"/>
        </w:tabs>
        <w:spacing w:before="0" w:after="0" w:line="20" w:lineRule="atLeast"/>
        <w:ind w:left="0" w:firstLine="680"/>
      </w:pPr>
      <w:r>
        <w:t>восстановление работоспособности системы учета электроэнергии должно производиться путем замены неисправных модулей, с последующим ремонтом за счет средств Подрядчика (для гарантийных случаев), вышедших из строя модулей в период гарантийного срока;</w:t>
      </w:r>
    </w:p>
    <w:p w:rsidR="00B4026A" w:rsidRDefault="008C378B">
      <w:pPr>
        <w:pStyle w:val="11"/>
        <w:widowControl w:val="0"/>
        <w:numPr>
          <w:ilvl w:val="0"/>
          <w:numId w:val="31"/>
        </w:numPr>
        <w:tabs>
          <w:tab w:val="left" w:pos="993"/>
        </w:tabs>
        <w:spacing w:before="0" w:after="0" w:line="20" w:lineRule="atLeast"/>
        <w:ind w:left="0" w:firstLine="680"/>
      </w:pPr>
      <w:r>
        <w:t>технические средства системы учета электроэнергии должны быть обслуживаемыми устройствами;</w:t>
      </w:r>
    </w:p>
    <w:p w:rsidR="00B4026A" w:rsidRDefault="008C378B">
      <w:pPr>
        <w:pStyle w:val="11"/>
        <w:widowControl w:val="0"/>
        <w:numPr>
          <w:ilvl w:val="0"/>
          <w:numId w:val="31"/>
        </w:numPr>
        <w:tabs>
          <w:tab w:val="left" w:pos="993"/>
        </w:tabs>
        <w:spacing w:before="0" w:after="0" w:line="20" w:lineRule="atLeast"/>
        <w:ind w:left="0" w:firstLine="680"/>
      </w:pPr>
      <w:r>
        <w:t>условия хранения технических средств системы учета электроэнергии должны отвечать требованиям ГОСТ 15150-69.</w:t>
      </w:r>
    </w:p>
    <w:p w:rsidR="00B4026A" w:rsidRDefault="008C378B">
      <w:pPr>
        <w:pStyle w:val="25"/>
        <w:keepNext w:val="0"/>
        <w:widowControl w:val="0"/>
        <w:spacing w:before="0" w:after="0" w:line="20" w:lineRule="atLeast"/>
        <w:rPr>
          <w:rFonts w:ascii="Times New Roman" w:hAnsi="Times New Roman"/>
          <w:sz w:val="24"/>
          <w:szCs w:val="24"/>
        </w:rPr>
      </w:pPr>
      <w:bookmarkStart w:id="82" w:name="_Toc22938020"/>
      <w:bookmarkStart w:id="83" w:name="_Toc32489378"/>
      <w:bookmarkStart w:id="84" w:name="_Toc32496745"/>
      <w:bookmarkEnd w:id="67"/>
      <w:bookmarkEnd w:id="68"/>
      <w:bookmarkEnd w:id="69"/>
      <w:r>
        <w:rPr>
          <w:rFonts w:ascii="Times New Roman" w:hAnsi="Times New Roman"/>
          <w:sz w:val="24"/>
          <w:szCs w:val="24"/>
        </w:rPr>
        <w:t>4.10. Требования к документированию</w:t>
      </w:r>
    </w:p>
    <w:p w:rsidR="00B4026A" w:rsidRDefault="008C378B">
      <w:pPr>
        <w:keepNext w:val="0"/>
        <w:widowControl w:val="0"/>
        <w:spacing w:line="20" w:lineRule="atLeast"/>
      </w:pPr>
      <w:r>
        <w:t>Обеспечение безопасности выполнения работ и соблюдение техники безопасности осуществляется согласно:</w:t>
      </w:r>
    </w:p>
    <w:p w:rsidR="00B4026A" w:rsidRDefault="008C378B">
      <w:pPr>
        <w:pStyle w:val="11"/>
        <w:widowControl w:val="0"/>
        <w:numPr>
          <w:ilvl w:val="0"/>
          <w:numId w:val="0"/>
        </w:numPr>
        <w:spacing w:before="0" w:after="0" w:line="20" w:lineRule="atLeast"/>
      </w:pPr>
      <w:r>
        <w:tab/>
        <w:t>- Правил по охране труда при эксплуатации электроустановок (приказ Минтруда и соцзащиты Российской Федерации от 24.07.2013 №328н);</w:t>
      </w:r>
    </w:p>
    <w:p w:rsidR="00B4026A" w:rsidRDefault="008C378B">
      <w:pPr>
        <w:pStyle w:val="11"/>
        <w:widowControl w:val="0"/>
        <w:numPr>
          <w:ilvl w:val="0"/>
          <w:numId w:val="0"/>
        </w:numPr>
        <w:spacing w:before="0" w:after="0" w:line="20" w:lineRule="atLeast"/>
      </w:pPr>
      <w:r>
        <w:tab/>
        <w:t>- ПУЭ (действующее издание);</w:t>
      </w:r>
    </w:p>
    <w:p w:rsidR="00B4026A" w:rsidRDefault="008C378B">
      <w:pPr>
        <w:pStyle w:val="11"/>
        <w:widowControl w:val="0"/>
        <w:numPr>
          <w:ilvl w:val="0"/>
          <w:numId w:val="0"/>
        </w:numPr>
        <w:spacing w:before="0" w:after="0" w:line="20" w:lineRule="atLeast"/>
      </w:pPr>
      <w:r>
        <w:tab/>
        <w:t>- ПТЭ (действующее издание);</w:t>
      </w:r>
    </w:p>
    <w:p w:rsidR="00B4026A" w:rsidRDefault="008C378B">
      <w:pPr>
        <w:pStyle w:val="11"/>
        <w:widowControl w:val="0"/>
        <w:numPr>
          <w:ilvl w:val="0"/>
          <w:numId w:val="0"/>
        </w:numPr>
        <w:spacing w:before="0" w:after="0" w:line="20" w:lineRule="atLeast"/>
      </w:pPr>
      <w:r>
        <w:tab/>
        <w:t xml:space="preserve">- СНиП 12-03-2001 «Строительные нормы и правила Российской Федерации. Безопасность труда в строительстве»; </w:t>
      </w:r>
    </w:p>
    <w:p w:rsidR="00B4026A" w:rsidRDefault="008C378B">
      <w:pPr>
        <w:pStyle w:val="11"/>
        <w:widowControl w:val="0"/>
        <w:numPr>
          <w:ilvl w:val="0"/>
          <w:numId w:val="0"/>
        </w:numPr>
        <w:spacing w:before="0" w:after="0" w:line="20" w:lineRule="atLeast"/>
      </w:pPr>
      <w:r>
        <w:tab/>
        <w:t xml:space="preserve">- СНиП 12-04-2002 «Строительные нормы и правила Российской Федерации. Безопасность труда в строительстве. Часть 2. Строительное производство», </w:t>
      </w:r>
      <w:r>
        <w:br/>
      </w:r>
      <w:r>
        <w:tab/>
        <w:t>- СНиП 3.05.06-85 «Электротехнические устройства».</w:t>
      </w:r>
    </w:p>
    <w:p w:rsidR="00B4026A" w:rsidRDefault="008C378B">
      <w:pPr>
        <w:pStyle w:val="11"/>
        <w:widowControl w:val="0"/>
        <w:numPr>
          <w:ilvl w:val="0"/>
          <w:numId w:val="0"/>
        </w:numPr>
        <w:tabs>
          <w:tab w:val="left" w:pos="993"/>
        </w:tabs>
        <w:spacing w:before="0" w:after="0" w:line="20" w:lineRule="atLeast"/>
        <w:ind w:firstLine="709"/>
      </w:pPr>
      <w:r>
        <w:t>- оформить согласования эксплуатирующих и заинтересованных организаций на производство работ в зонах пересечения их коммуникаций, сооружений или подведомственных объектов;</w:t>
      </w:r>
    </w:p>
    <w:p w:rsidR="00B4026A" w:rsidRDefault="008C378B">
      <w:pPr>
        <w:pStyle w:val="11"/>
        <w:widowControl w:val="0"/>
        <w:numPr>
          <w:ilvl w:val="0"/>
          <w:numId w:val="0"/>
        </w:numPr>
        <w:tabs>
          <w:tab w:val="left" w:pos="993"/>
        </w:tabs>
        <w:spacing w:before="0" w:after="0" w:line="20" w:lineRule="atLeast"/>
        <w:ind w:firstLine="709"/>
      </w:pPr>
      <w:r>
        <w:t>Исполнительная документация представляется в 2-х экземплярах в следующем объеме:</w:t>
      </w:r>
    </w:p>
    <w:p w:rsidR="00B4026A" w:rsidRDefault="008C378B">
      <w:pPr>
        <w:keepNext w:val="0"/>
        <w:widowControl w:val="0"/>
        <w:shd w:val="clear" w:color="auto" w:fill="FFFFFF"/>
        <w:tabs>
          <w:tab w:val="left" w:pos="993"/>
        </w:tabs>
        <w:spacing w:line="20" w:lineRule="atLeast"/>
      </w:pPr>
      <w:r>
        <w:t>- акт о приемке выполненных работ;</w:t>
      </w:r>
    </w:p>
    <w:p w:rsidR="00B4026A" w:rsidRDefault="008C378B">
      <w:pPr>
        <w:keepNext w:val="0"/>
        <w:widowControl w:val="0"/>
        <w:shd w:val="clear" w:color="auto" w:fill="FFFFFF"/>
        <w:tabs>
          <w:tab w:val="left" w:pos="993"/>
        </w:tabs>
        <w:spacing w:line="20" w:lineRule="atLeast"/>
      </w:pPr>
      <w:r>
        <w:t>- ведомость объемов работ;</w:t>
      </w:r>
    </w:p>
    <w:p w:rsidR="00B4026A" w:rsidRDefault="008C378B">
      <w:pPr>
        <w:keepNext w:val="0"/>
        <w:widowControl w:val="0"/>
        <w:shd w:val="clear" w:color="auto" w:fill="FFFFFF"/>
        <w:tabs>
          <w:tab w:val="left" w:pos="993"/>
        </w:tabs>
        <w:spacing w:line="20" w:lineRule="atLeast"/>
      </w:pPr>
      <w:r>
        <w:t>- ведомость материалов;</w:t>
      </w:r>
    </w:p>
    <w:p w:rsidR="00B4026A" w:rsidRDefault="008C378B">
      <w:pPr>
        <w:keepNext w:val="0"/>
        <w:widowControl w:val="0"/>
        <w:shd w:val="clear" w:color="auto" w:fill="FFFFFF"/>
        <w:tabs>
          <w:tab w:val="left" w:pos="993"/>
        </w:tabs>
        <w:spacing w:line="20" w:lineRule="atLeast"/>
      </w:pPr>
      <w:r>
        <w:t>- ведомость оборудования с указанием заводских серийных номеров и мест установки каждой единицы оборудования;</w:t>
      </w:r>
    </w:p>
    <w:p w:rsidR="00B4026A" w:rsidRDefault="008C378B">
      <w:pPr>
        <w:keepNext w:val="0"/>
        <w:widowControl w:val="0"/>
        <w:shd w:val="clear" w:color="auto" w:fill="FFFFFF"/>
        <w:tabs>
          <w:tab w:val="left" w:pos="993"/>
        </w:tabs>
        <w:spacing w:line="20" w:lineRule="atLeast"/>
        <w:ind w:left="709"/>
      </w:pPr>
      <w:r>
        <w:t>- обзорные чертежи.</w:t>
      </w:r>
    </w:p>
    <w:p w:rsidR="00B4026A" w:rsidRDefault="008C378B">
      <w:pPr>
        <w:pStyle w:val="25"/>
        <w:keepNext w:val="0"/>
        <w:widowControl w:val="0"/>
        <w:tabs>
          <w:tab w:val="left" w:pos="993"/>
        </w:tabs>
        <w:spacing w:before="0" w:after="0" w:line="20" w:lineRule="atLeast"/>
        <w:rPr>
          <w:rFonts w:ascii="Times New Roman" w:hAnsi="Times New Roman"/>
          <w:sz w:val="24"/>
          <w:szCs w:val="24"/>
        </w:rPr>
      </w:pPr>
      <w:bookmarkStart w:id="85" w:name="_Toc22938019"/>
      <w:bookmarkStart w:id="86" w:name="_Toc32489377"/>
      <w:bookmarkStart w:id="87" w:name="_Toc32496744"/>
      <w:r>
        <w:rPr>
          <w:rFonts w:ascii="Times New Roman" w:hAnsi="Times New Roman"/>
          <w:sz w:val="24"/>
          <w:szCs w:val="24"/>
        </w:rPr>
        <w:t>4.11. Требования к эксплуатационной документации</w:t>
      </w:r>
      <w:bookmarkEnd w:id="85"/>
      <w:bookmarkEnd w:id="86"/>
      <w:bookmarkEnd w:id="87"/>
    </w:p>
    <w:p w:rsidR="00B4026A" w:rsidRDefault="008C378B">
      <w:pPr>
        <w:keepNext w:val="0"/>
        <w:widowControl w:val="0"/>
        <w:tabs>
          <w:tab w:val="left" w:pos="993"/>
          <w:tab w:val="left" w:pos="4248"/>
          <w:tab w:val="left" w:pos="6048"/>
          <w:tab w:val="left" w:pos="7144"/>
          <w:tab w:val="left" w:pos="10182"/>
          <w:tab w:val="left" w:pos="11203"/>
          <w:tab w:val="left" w:pos="13807"/>
          <w:tab w:val="left" w:pos="15354"/>
        </w:tabs>
        <w:spacing w:line="20" w:lineRule="atLeast"/>
      </w:pPr>
      <w:r>
        <w:t xml:space="preserve">Эксплуатационная документация на системы учета электроэнергии должна содержать следующую информацию: </w:t>
      </w:r>
    </w:p>
    <w:p w:rsidR="00B4026A" w:rsidRDefault="008C378B">
      <w:pPr>
        <w:pStyle w:val="11"/>
        <w:widowControl w:val="0"/>
        <w:numPr>
          <w:ilvl w:val="0"/>
          <w:numId w:val="33"/>
        </w:numPr>
        <w:tabs>
          <w:tab w:val="left" w:pos="993"/>
        </w:tabs>
        <w:spacing w:before="0" w:after="0" w:line="20" w:lineRule="atLeast"/>
        <w:ind w:left="0" w:firstLine="680"/>
      </w:pPr>
      <w:r>
        <w:t>перечень средств измерений в составе информационно-измерительного комплекса с указанием их номинальных параметров и классов точности;</w:t>
      </w:r>
    </w:p>
    <w:p w:rsidR="00B4026A" w:rsidRDefault="008C378B">
      <w:pPr>
        <w:pStyle w:val="11"/>
        <w:widowControl w:val="0"/>
        <w:numPr>
          <w:ilvl w:val="0"/>
          <w:numId w:val="33"/>
        </w:numPr>
        <w:tabs>
          <w:tab w:val="left" w:pos="993"/>
        </w:tabs>
        <w:spacing w:before="0" w:after="0" w:line="20" w:lineRule="atLeast"/>
        <w:ind w:left="0" w:firstLine="680"/>
      </w:pPr>
      <w:r>
        <w:t>схема подключения прибора учета электроэнергии и трансформаторов тока;</w:t>
      </w:r>
    </w:p>
    <w:p w:rsidR="00B4026A" w:rsidRDefault="008C378B">
      <w:pPr>
        <w:pStyle w:val="11"/>
        <w:widowControl w:val="0"/>
        <w:numPr>
          <w:ilvl w:val="0"/>
          <w:numId w:val="33"/>
        </w:numPr>
        <w:tabs>
          <w:tab w:val="left" w:pos="993"/>
        </w:tabs>
        <w:spacing w:before="0" w:after="0" w:line="20" w:lineRule="atLeast"/>
        <w:ind w:left="0" w:firstLine="680"/>
      </w:pPr>
      <w:r>
        <w:t>паспорта-протоколы;</w:t>
      </w:r>
    </w:p>
    <w:p w:rsidR="00B4026A" w:rsidRDefault="008C378B">
      <w:pPr>
        <w:pStyle w:val="11"/>
        <w:widowControl w:val="0"/>
        <w:numPr>
          <w:ilvl w:val="0"/>
          <w:numId w:val="33"/>
        </w:numPr>
        <w:tabs>
          <w:tab w:val="left" w:pos="993"/>
        </w:tabs>
        <w:spacing w:before="0" w:after="0" w:line="20" w:lineRule="atLeast"/>
        <w:ind w:left="0" w:firstLine="680"/>
      </w:pPr>
      <w:r>
        <w:t>паспорта на оборудование системы учета электроэнергии;</w:t>
      </w:r>
    </w:p>
    <w:p w:rsidR="00B4026A" w:rsidRDefault="008C378B">
      <w:pPr>
        <w:pStyle w:val="11"/>
        <w:widowControl w:val="0"/>
        <w:numPr>
          <w:ilvl w:val="0"/>
          <w:numId w:val="33"/>
        </w:numPr>
        <w:tabs>
          <w:tab w:val="left" w:pos="993"/>
        </w:tabs>
        <w:spacing w:before="0" w:after="0" w:line="20" w:lineRule="atLeast"/>
        <w:ind w:left="0" w:firstLine="680"/>
      </w:pPr>
      <w:r>
        <w:t>исходные данные;</w:t>
      </w:r>
    </w:p>
    <w:p w:rsidR="00B4026A" w:rsidRDefault="008C378B">
      <w:pPr>
        <w:pStyle w:val="11"/>
        <w:widowControl w:val="0"/>
        <w:numPr>
          <w:ilvl w:val="0"/>
          <w:numId w:val="33"/>
        </w:numPr>
        <w:tabs>
          <w:tab w:val="left" w:pos="993"/>
        </w:tabs>
        <w:spacing w:before="0" w:after="0" w:line="20" w:lineRule="atLeast"/>
        <w:ind w:left="0" w:firstLine="680"/>
      </w:pPr>
      <w:r>
        <w:t>руководство пользователя на компоненты, входящие в систему учета;</w:t>
      </w:r>
    </w:p>
    <w:p w:rsidR="00B4026A" w:rsidRDefault="008C378B">
      <w:pPr>
        <w:pStyle w:val="11"/>
        <w:widowControl w:val="0"/>
        <w:numPr>
          <w:ilvl w:val="0"/>
          <w:numId w:val="33"/>
        </w:numPr>
        <w:tabs>
          <w:tab w:val="left" w:pos="993"/>
        </w:tabs>
        <w:spacing w:before="0" w:after="0" w:line="20" w:lineRule="atLeast"/>
        <w:ind w:left="0" w:firstLine="680"/>
      </w:pPr>
      <w:r>
        <w:t>технологическая инструкция, определяющая порядок взаимодействия составляющих системы учета элементов, их функциональные особенности, возможности по контролю выполнения каждым элементом системы учета законченной технологической функции;</w:t>
      </w:r>
    </w:p>
    <w:p w:rsidR="00B4026A" w:rsidRDefault="008C378B">
      <w:pPr>
        <w:pStyle w:val="11"/>
        <w:widowControl w:val="0"/>
        <w:numPr>
          <w:ilvl w:val="0"/>
          <w:numId w:val="33"/>
        </w:numPr>
        <w:tabs>
          <w:tab w:val="left" w:pos="993"/>
        </w:tabs>
        <w:spacing w:before="0" w:after="0" w:line="20" w:lineRule="atLeast"/>
        <w:ind w:left="0" w:firstLine="680"/>
      </w:pPr>
      <w:r>
        <w:t>инструкция по эксплуатации, определяющая последовательность действий персонала при выводе в проверку и вводе в работу компонентов системы с указанием способов и мест отсоединения цепей, методы и действия персонала по контролю и поддержанию эксплуатационного состояния системы, а также и при выполнении аварийно-восстановительных мероприятий;</w:t>
      </w:r>
    </w:p>
    <w:p w:rsidR="00B4026A" w:rsidRDefault="008C378B">
      <w:pPr>
        <w:pStyle w:val="11"/>
        <w:widowControl w:val="0"/>
        <w:numPr>
          <w:ilvl w:val="0"/>
          <w:numId w:val="33"/>
        </w:numPr>
        <w:tabs>
          <w:tab w:val="left" w:pos="993"/>
        </w:tabs>
        <w:spacing w:before="0" w:after="0" w:line="20" w:lineRule="atLeast"/>
        <w:ind w:left="0" w:firstLine="680"/>
      </w:pPr>
      <w:r>
        <w:lastRenderedPageBreak/>
        <w:t>акты выполненных работ по проверке, замене, установке ПУ;</w:t>
      </w:r>
    </w:p>
    <w:p w:rsidR="00B4026A" w:rsidRDefault="008C378B">
      <w:pPr>
        <w:pStyle w:val="11"/>
        <w:widowControl w:val="0"/>
        <w:numPr>
          <w:ilvl w:val="0"/>
          <w:numId w:val="0"/>
        </w:numPr>
        <w:tabs>
          <w:tab w:val="left" w:pos="993"/>
        </w:tabs>
        <w:spacing w:before="0" w:after="0" w:line="20" w:lineRule="atLeast"/>
        <w:ind w:firstLine="709"/>
        <w:rPr>
          <w:b/>
          <w:i/>
        </w:rPr>
      </w:pPr>
      <w:r>
        <w:rPr>
          <w:b/>
          <w:i/>
        </w:rPr>
        <w:t>4.12. Требования по эргономике и технической эстетике</w:t>
      </w:r>
    </w:p>
    <w:p w:rsidR="00B4026A" w:rsidRDefault="008C378B">
      <w:pPr>
        <w:pStyle w:val="11"/>
        <w:widowControl w:val="0"/>
        <w:numPr>
          <w:ilvl w:val="0"/>
          <w:numId w:val="33"/>
        </w:numPr>
        <w:tabs>
          <w:tab w:val="left" w:pos="993"/>
        </w:tabs>
        <w:spacing w:before="0" w:after="0" w:line="20" w:lineRule="atLeast"/>
        <w:ind w:left="0" w:firstLine="680"/>
      </w:pPr>
      <w:r>
        <w:t>рабочее место оператора АРМ системы учета электроэнергии должно быть организовано в помещении с комфортными условиями;</w:t>
      </w:r>
    </w:p>
    <w:p w:rsidR="00B4026A" w:rsidRDefault="008C378B">
      <w:pPr>
        <w:pStyle w:val="11"/>
        <w:widowControl w:val="0"/>
        <w:numPr>
          <w:ilvl w:val="0"/>
          <w:numId w:val="33"/>
        </w:numPr>
        <w:tabs>
          <w:tab w:val="left" w:pos="993"/>
        </w:tabs>
        <w:spacing w:before="0" w:after="0" w:line="20" w:lineRule="atLeast"/>
        <w:ind w:left="0" w:firstLine="680"/>
      </w:pPr>
      <w:r>
        <w:t>прочие эргономические требования системы учета должны удовлетворять требованиям ГОСТ 22269-76, ГОСТ 12.2.032-78, ГОСТ 21958-76.</w:t>
      </w:r>
    </w:p>
    <w:p w:rsidR="00B4026A" w:rsidRDefault="008C378B">
      <w:pPr>
        <w:pStyle w:val="25"/>
        <w:keepNext w:val="0"/>
        <w:widowControl w:val="0"/>
        <w:tabs>
          <w:tab w:val="left" w:pos="993"/>
        </w:tabs>
        <w:spacing w:before="0" w:after="0" w:line="20" w:lineRule="atLeast"/>
        <w:rPr>
          <w:rFonts w:ascii="Times New Roman" w:hAnsi="Times New Roman"/>
          <w:sz w:val="24"/>
          <w:szCs w:val="24"/>
        </w:rPr>
      </w:pPr>
      <w:r>
        <w:rPr>
          <w:rFonts w:ascii="Times New Roman" w:hAnsi="Times New Roman"/>
          <w:sz w:val="24"/>
          <w:szCs w:val="24"/>
        </w:rPr>
        <w:t>4.13. Требования к защите информации от несанкционированного доступа</w:t>
      </w:r>
      <w:bookmarkEnd w:id="82"/>
      <w:bookmarkEnd w:id="83"/>
      <w:bookmarkEnd w:id="84"/>
    </w:p>
    <w:p w:rsidR="00B4026A" w:rsidRDefault="008C378B">
      <w:pPr>
        <w:keepNext w:val="0"/>
        <w:widowControl w:val="0"/>
        <w:tabs>
          <w:tab w:val="left" w:pos="993"/>
          <w:tab w:val="left" w:pos="4248"/>
          <w:tab w:val="left" w:pos="6048"/>
          <w:tab w:val="left" w:pos="7144"/>
          <w:tab w:val="left" w:pos="10182"/>
          <w:tab w:val="left" w:pos="11203"/>
          <w:tab w:val="left" w:pos="13807"/>
          <w:tab w:val="left" w:pos="15354"/>
        </w:tabs>
        <w:spacing w:line="20" w:lineRule="atLeast"/>
      </w:pPr>
      <w:r>
        <w:t>Защита от утечки информации должна обеспечиваться в соответствии с действующими нормативно-техническими документами.</w:t>
      </w:r>
    </w:p>
    <w:p w:rsidR="00B4026A" w:rsidRDefault="008C378B">
      <w:pPr>
        <w:keepNext w:val="0"/>
        <w:widowControl w:val="0"/>
        <w:tabs>
          <w:tab w:val="left" w:pos="993"/>
          <w:tab w:val="left" w:pos="4248"/>
          <w:tab w:val="left" w:pos="6048"/>
          <w:tab w:val="left" w:pos="7144"/>
          <w:tab w:val="left" w:pos="10182"/>
          <w:tab w:val="left" w:pos="11203"/>
          <w:tab w:val="left" w:pos="13807"/>
          <w:tab w:val="left" w:pos="15354"/>
        </w:tabs>
        <w:spacing w:line="20" w:lineRule="atLeast"/>
      </w:pPr>
      <w:r>
        <w:t>При создании системы учета электроэнергии до ее передачи в промышленную эксплуатацию должны быть решены следующие вопросы обеспечения информационной безопасности:</w:t>
      </w:r>
    </w:p>
    <w:p w:rsidR="00B4026A" w:rsidRDefault="008C378B">
      <w:pPr>
        <w:pStyle w:val="11"/>
        <w:widowControl w:val="0"/>
        <w:numPr>
          <w:ilvl w:val="0"/>
          <w:numId w:val="33"/>
        </w:numPr>
        <w:tabs>
          <w:tab w:val="left" w:pos="993"/>
        </w:tabs>
        <w:spacing w:before="0" w:after="0" w:line="20" w:lineRule="atLeast"/>
        <w:ind w:left="0" w:firstLine="680"/>
      </w:pPr>
      <w:r>
        <w:t>каждого (при необходимости) компонента системы учета электроэнергии;</w:t>
      </w:r>
    </w:p>
    <w:p w:rsidR="00B4026A" w:rsidRDefault="008C378B">
      <w:pPr>
        <w:pStyle w:val="11"/>
        <w:widowControl w:val="0"/>
        <w:numPr>
          <w:ilvl w:val="0"/>
          <w:numId w:val="33"/>
        </w:numPr>
        <w:tabs>
          <w:tab w:val="left" w:pos="993"/>
        </w:tabs>
        <w:spacing w:before="0" w:after="0" w:line="20" w:lineRule="atLeast"/>
        <w:ind w:left="0" w:firstLine="680"/>
      </w:pPr>
      <w:r>
        <w:t>условия и критерии аттестации пользовательских рабочих мест с позиции выполнения требований защиты информации от несанкционированного доступа;</w:t>
      </w:r>
    </w:p>
    <w:p w:rsidR="00B4026A" w:rsidRDefault="008C378B">
      <w:pPr>
        <w:pStyle w:val="11"/>
        <w:widowControl w:val="0"/>
        <w:numPr>
          <w:ilvl w:val="0"/>
          <w:numId w:val="33"/>
        </w:numPr>
        <w:tabs>
          <w:tab w:val="left" w:pos="993"/>
        </w:tabs>
        <w:spacing w:before="0" w:after="0" w:line="20" w:lineRule="atLeast"/>
        <w:ind w:left="0" w:firstLine="680"/>
      </w:pPr>
      <w:r>
        <w:t>разработка или выбор методов и средств программно-технической защиты информационных ресурсов на этапах сбора, обработки и транспортировки информации с обеспечением степени ее защищенности, адекватной ценности и конфиденциальности содержания.</w:t>
      </w:r>
    </w:p>
    <w:p w:rsidR="00B4026A" w:rsidRDefault="008C378B">
      <w:pPr>
        <w:keepNext w:val="0"/>
        <w:widowControl w:val="0"/>
        <w:tabs>
          <w:tab w:val="left" w:pos="993"/>
          <w:tab w:val="left" w:pos="4248"/>
          <w:tab w:val="left" w:pos="6048"/>
          <w:tab w:val="left" w:pos="7144"/>
          <w:tab w:val="left" w:pos="10182"/>
          <w:tab w:val="left" w:pos="11203"/>
          <w:tab w:val="left" w:pos="13807"/>
          <w:tab w:val="left" w:pos="15354"/>
        </w:tabs>
        <w:spacing w:line="20" w:lineRule="atLeast"/>
      </w:pPr>
      <w:r>
        <w:t>Используемые программно-технические средства защиты от несанкционированного доступа должны обеспечивать:</w:t>
      </w:r>
    </w:p>
    <w:p w:rsidR="00B4026A" w:rsidRDefault="008C378B">
      <w:pPr>
        <w:pStyle w:val="11"/>
        <w:widowControl w:val="0"/>
        <w:numPr>
          <w:ilvl w:val="0"/>
          <w:numId w:val="33"/>
        </w:numPr>
        <w:tabs>
          <w:tab w:val="left" w:pos="993"/>
        </w:tabs>
        <w:spacing w:before="0" w:after="0" w:line="20" w:lineRule="atLeast"/>
        <w:ind w:left="0" w:firstLine="680"/>
      </w:pPr>
      <w:r>
        <w:t>идентификацию пользователей;</w:t>
      </w:r>
    </w:p>
    <w:p w:rsidR="00B4026A" w:rsidRDefault="008C378B">
      <w:pPr>
        <w:pStyle w:val="11"/>
        <w:widowControl w:val="0"/>
        <w:numPr>
          <w:ilvl w:val="0"/>
          <w:numId w:val="33"/>
        </w:numPr>
        <w:tabs>
          <w:tab w:val="left" w:pos="993"/>
        </w:tabs>
        <w:spacing w:before="0" w:after="0" w:line="20" w:lineRule="atLeast"/>
        <w:ind w:left="0" w:firstLine="680"/>
      </w:pPr>
      <w:r>
        <w:t>передачу данных по сети в закодированном (зашифрованном) виде;</w:t>
      </w:r>
    </w:p>
    <w:p w:rsidR="00B4026A" w:rsidRDefault="008C378B">
      <w:pPr>
        <w:pStyle w:val="11"/>
        <w:widowControl w:val="0"/>
        <w:numPr>
          <w:ilvl w:val="0"/>
          <w:numId w:val="33"/>
        </w:numPr>
        <w:tabs>
          <w:tab w:val="left" w:pos="993"/>
        </w:tabs>
        <w:spacing w:before="0" w:after="0" w:line="20" w:lineRule="atLeast"/>
        <w:ind w:left="0" w:firstLine="680"/>
      </w:pPr>
      <w:r>
        <w:t>контроль за процессами обработки информации путем автоматического ведения системных журналов, в том числе, регистрацию попыток несанкционированного доступа, обнаруживаемых программными средствами защиты.</w:t>
      </w:r>
    </w:p>
    <w:p w:rsidR="00B4026A" w:rsidRDefault="008C378B">
      <w:pPr>
        <w:pStyle w:val="11"/>
        <w:widowControl w:val="0"/>
        <w:numPr>
          <w:ilvl w:val="0"/>
          <w:numId w:val="0"/>
        </w:numPr>
        <w:tabs>
          <w:tab w:val="left" w:pos="993"/>
        </w:tabs>
        <w:spacing w:before="0" w:after="0" w:line="20" w:lineRule="atLeast"/>
        <w:ind w:firstLine="680"/>
      </w:pPr>
      <w:r>
        <w:t>При совмещении в одном устройстве приборов учета и измерений должны быть выполнены требования логического (виртуального) разделения передаваемых и преобразуемых данных учета от данных измерений для соблюдения защиты информации от несанкционированного доступа.</w:t>
      </w:r>
    </w:p>
    <w:p w:rsidR="00B4026A" w:rsidRDefault="008C378B">
      <w:pPr>
        <w:pStyle w:val="11"/>
        <w:widowControl w:val="0"/>
        <w:numPr>
          <w:ilvl w:val="0"/>
          <w:numId w:val="0"/>
        </w:numPr>
        <w:tabs>
          <w:tab w:val="left" w:pos="993"/>
        </w:tabs>
        <w:spacing w:before="0" w:after="0" w:line="20" w:lineRule="atLeast"/>
        <w:ind w:firstLine="680"/>
      </w:pPr>
      <w:r>
        <w:t>Передача от Подрядчика к Заказчику прав на обладание ПО (микропрограммным обеспечением) приборов учета и УСПД должна выполняться на условиях лицензионного договора (соглашения). Лицензионный договор (соглашение) должен предусматривать:</w:t>
      </w:r>
    </w:p>
    <w:p w:rsidR="00B4026A" w:rsidRDefault="008C378B">
      <w:pPr>
        <w:pStyle w:val="11"/>
        <w:widowControl w:val="0"/>
        <w:numPr>
          <w:ilvl w:val="0"/>
          <w:numId w:val="0"/>
        </w:numPr>
        <w:tabs>
          <w:tab w:val="left" w:pos="993"/>
        </w:tabs>
        <w:spacing w:before="0" w:after="0" w:line="20" w:lineRule="atLeast"/>
        <w:ind w:firstLine="709"/>
      </w:pPr>
      <w:r>
        <w:t>- предмет договора путем указания на ПО (микропрограммное обеспечение), право использования которого предоставляется по договору, с указанием в соответствующих случаях номера документа, удостоверяющего исключительное право на такой результат;</w:t>
      </w:r>
    </w:p>
    <w:p w:rsidR="00B4026A" w:rsidRDefault="008C378B">
      <w:pPr>
        <w:pStyle w:val="11"/>
        <w:widowControl w:val="0"/>
        <w:numPr>
          <w:ilvl w:val="0"/>
          <w:numId w:val="0"/>
        </w:numPr>
        <w:tabs>
          <w:tab w:val="left" w:pos="993"/>
        </w:tabs>
        <w:spacing w:before="0" w:after="0" w:line="20" w:lineRule="atLeast"/>
        <w:ind w:firstLine="709"/>
      </w:pPr>
      <w:r>
        <w:t>- способы использования ПО (микропрограммного обеспечения);</w:t>
      </w:r>
    </w:p>
    <w:p w:rsidR="00B4026A" w:rsidRDefault="008C378B">
      <w:pPr>
        <w:pStyle w:val="11"/>
        <w:widowControl w:val="0"/>
        <w:numPr>
          <w:ilvl w:val="0"/>
          <w:numId w:val="0"/>
        </w:numPr>
        <w:tabs>
          <w:tab w:val="left" w:pos="993"/>
        </w:tabs>
        <w:spacing w:before="0" w:after="0" w:line="20" w:lineRule="atLeast"/>
        <w:ind w:firstLine="709"/>
      </w:pPr>
      <w:r>
        <w:t>- срок, на который заключается лицензионный договор (равный сроку действия исключительного права на ПО (микропрограммное обеспечение)</w:t>
      </w:r>
      <w:r>
        <w:rPr>
          <w:rStyle w:val="afffe"/>
        </w:rPr>
        <w:footnoteReference w:id="3"/>
      </w:r>
      <w:r>
        <w:t>;</w:t>
      </w:r>
    </w:p>
    <w:p w:rsidR="00B4026A" w:rsidRDefault="008C378B">
      <w:pPr>
        <w:pStyle w:val="11"/>
        <w:widowControl w:val="0"/>
        <w:numPr>
          <w:ilvl w:val="0"/>
          <w:numId w:val="35"/>
        </w:numPr>
        <w:tabs>
          <w:tab w:val="left" w:pos="993"/>
        </w:tabs>
        <w:spacing w:before="0" w:after="0" w:line="20" w:lineRule="atLeast"/>
        <w:ind w:left="0" w:firstLine="709"/>
      </w:pPr>
      <w:r>
        <w:t>отсутствие ограничений на использование ПО, в том числе на декомпиляцию кода в случаях разбора конфликтных ситуаций;</w:t>
      </w:r>
    </w:p>
    <w:p w:rsidR="00B4026A" w:rsidRDefault="008C378B">
      <w:pPr>
        <w:pStyle w:val="11"/>
        <w:widowControl w:val="0"/>
        <w:numPr>
          <w:ilvl w:val="0"/>
          <w:numId w:val="35"/>
        </w:numPr>
        <w:tabs>
          <w:tab w:val="left" w:pos="993"/>
        </w:tabs>
        <w:spacing w:before="0" w:after="0" w:line="20" w:lineRule="atLeast"/>
        <w:ind w:left="0" w:firstLine="709"/>
      </w:pPr>
      <w:r>
        <w:t>сопровождение ПО в части устранения уязвимостей ПО, устранения ошибок (дефектов), обеспечению соответствия ПО требованиям ПАО «Россети» по безопасности информации в течение не менее 15 лет на этапе его эксплуатации;</w:t>
      </w:r>
    </w:p>
    <w:p w:rsidR="00B4026A" w:rsidRDefault="008C378B">
      <w:pPr>
        <w:pStyle w:val="11"/>
        <w:widowControl w:val="0"/>
        <w:numPr>
          <w:ilvl w:val="0"/>
          <w:numId w:val="35"/>
        </w:numPr>
        <w:tabs>
          <w:tab w:val="left" w:pos="993"/>
        </w:tabs>
        <w:spacing w:before="0" w:after="0" w:line="20" w:lineRule="atLeast"/>
        <w:ind w:left="0" w:firstLine="709"/>
      </w:pPr>
      <w:r>
        <w:t>срок устранения уязвимостей в составе ПО</w:t>
      </w:r>
      <w:r>
        <w:rPr>
          <w:lang w:eastAsia="ru-RU" w:bidi="ar-SA"/>
        </w:rPr>
        <w:t xml:space="preserve"> </w:t>
      </w:r>
      <w:r>
        <w:t>с момента обнаружения – 1 месяц;</w:t>
      </w:r>
    </w:p>
    <w:p w:rsidR="00B4026A" w:rsidRDefault="008C378B">
      <w:pPr>
        <w:pStyle w:val="11"/>
        <w:widowControl w:val="0"/>
        <w:numPr>
          <w:ilvl w:val="0"/>
          <w:numId w:val="35"/>
        </w:numPr>
        <w:tabs>
          <w:tab w:val="left" w:pos="993"/>
        </w:tabs>
        <w:spacing w:before="0" w:after="0" w:line="20" w:lineRule="atLeast"/>
        <w:ind w:left="0" w:firstLine="709"/>
      </w:pPr>
      <w:r>
        <w:t>сохранение условий лицензионного договора (соглашения) при переходе прав обладания ПО третьим лицам.</w:t>
      </w:r>
    </w:p>
    <w:p w:rsidR="00B4026A" w:rsidRDefault="008C378B">
      <w:pPr>
        <w:pStyle w:val="11"/>
        <w:widowControl w:val="0"/>
        <w:numPr>
          <w:ilvl w:val="0"/>
          <w:numId w:val="0"/>
        </w:numPr>
        <w:tabs>
          <w:tab w:val="left" w:pos="993"/>
        </w:tabs>
        <w:spacing w:before="0" w:after="0" w:line="20" w:lineRule="atLeast"/>
        <w:ind w:firstLine="709"/>
      </w:pPr>
      <w:r>
        <w:t xml:space="preserve">Передача от Подрядчика к Заказчику ПО (микропрограммного обеспечения) приборов учета и УСПД выполняется по акту приема-передачи. В Акте должны быть зафиксированы контрольные суммы ПО, наименование и версия программного обеспечения для вычисления контрольных сумм и алгоритм их вычисления, наименование организации разработчика и организации-правообладателя, версия ПО, наименования файлов версий, ограничения на </w:t>
      </w:r>
      <w:r>
        <w:lastRenderedPageBreak/>
        <w:t>использование ПО.</w:t>
      </w:r>
    </w:p>
    <w:p w:rsidR="00B4026A" w:rsidRDefault="008C378B">
      <w:pPr>
        <w:pStyle w:val="25"/>
        <w:keepNext w:val="0"/>
        <w:widowControl w:val="0"/>
        <w:spacing w:before="0" w:after="0" w:line="20" w:lineRule="atLeast"/>
        <w:rPr>
          <w:rFonts w:ascii="Times New Roman" w:hAnsi="Times New Roman"/>
          <w:sz w:val="24"/>
          <w:szCs w:val="24"/>
        </w:rPr>
      </w:pPr>
      <w:bookmarkStart w:id="88" w:name="_Toc22938021"/>
      <w:bookmarkStart w:id="89" w:name="_Toc32489379"/>
      <w:bookmarkStart w:id="90" w:name="_Toc32496746"/>
      <w:r>
        <w:rPr>
          <w:rFonts w:ascii="Times New Roman" w:hAnsi="Times New Roman"/>
          <w:sz w:val="24"/>
          <w:szCs w:val="24"/>
        </w:rPr>
        <w:t>4.14. Требования к информационному обмену между уровнями системы</w:t>
      </w:r>
      <w:bookmarkEnd w:id="88"/>
      <w:bookmarkEnd w:id="89"/>
      <w:bookmarkEnd w:id="90"/>
    </w:p>
    <w:p w:rsidR="00B4026A" w:rsidRDefault="008C378B">
      <w:pPr>
        <w:keepNext w:val="0"/>
        <w:widowControl w:val="0"/>
        <w:tabs>
          <w:tab w:val="left" w:pos="4248"/>
          <w:tab w:val="left" w:pos="6048"/>
          <w:tab w:val="left" w:pos="7144"/>
          <w:tab w:val="left" w:pos="10182"/>
          <w:tab w:val="left" w:pos="11203"/>
          <w:tab w:val="left" w:pos="13807"/>
          <w:tab w:val="left" w:pos="15354"/>
        </w:tabs>
        <w:spacing w:line="20" w:lineRule="atLeast"/>
      </w:pPr>
      <w:r>
        <w:t>К средствам коммуникаций между устанавливаемыми компонентами систем учета электроэнергии предъявляются следующие требования:</w:t>
      </w:r>
    </w:p>
    <w:p w:rsidR="00B4026A" w:rsidRDefault="008C378B">
      <w:pPr>
        <w:pStyle w:val="11"/>
        <w:widowControl w:val="0"/>
        <w:numPr>
          <w:ilvl w:val="0"/>
          <w:numId w:val="34"/>
        </w:numPr>
        <w:tabs>
          <w:tab w:val="left" w:pos="993"/>
        </w:tabs>
        <w:spacing w:before="0" w:after="0" w:line="20" w:lineRule="atLeast"/>
        <w:ind w:left="0" w:firstLine="709"/>
      </w:pPr>
      <w:r>
        <w:t>поддержка протокола обмена данными с приборами учета в соответствии со спецификацией СПОДЭС;</w:t>
      </w:r>
    </w:p>
    <w:p w:rsidR="00B4026A" w:rsidRDefault="008C378B">
      <w:pPr>
        <w:pStyle w:val="11"/>
        <w:widowControl w:val="0"/>
        <w:numPr>
          <w:ilvl w:val="0"/>
          <w:numId w:val="34"/>
        </w:numPr>
        <w:tabs>
          <w:tab w:val="left" w:pos="993"/>
        </w:tabs>
        <w:spacing w:before="0" w:after="0" w:line="20" w:lineRule="atLeast"/>
        <w:ind w:left="0" w:firstLine="709"/>
      </w:pPr>
      <w:r>
        <w:t xml:space="preserve">поддержка международных стандартных протоколов серий ГОСТ Р МЭК 61850 (при необходимости ГОСТ Р МЭК 60870-5-104), Fieldbus (Profibus, Modbus) </w:t>
      </w:r>
      <w:r>
        <w:br/>
        <w:t>и др. (перечень необходимых интерфейсов и протоколов определяется на стадии проектирования);</w:t>
      </w:r>
    </w:p>
    <w:p w:rsidR="00B4026A" w:rsidRDefault="008C378B">
      <w:pPr>
        <w:pStyle w:val="11"/>
        <w:widowControl w:val="0"/>
        <w:numPr>
          <w:ilvl w:val="0"/>
          <w:numId w:val="34"/>
        </w:numPr>
        <w:tabs>
          <w:tab w:val="left" w:pos="993"/>
        </w:tabs>
        <w:spacing w:before="0" w:after="0" w:line="20" w:lineRule="atLeast"/>
        <w:ind w:left="0" w:firstLine="709"/>
      </w:pPr>
      <w:r>
        <w:t>обеспечение синхронизации компонентов системы с местным временем;</w:t>
      </w:r>
    </w:p>
    <w:p w:rsidR="00B4026A" w:rsidRDefault="008C378B">
      <w:pPr>
        <w:pStyle w:val="11"/>
        <w:widowControl w:val="0"/>
        <w:numPr>
          <w:ilvl w:val="0"/>
          <w:numId w:val="34"/>
        </w:numPr>
        <w:tabs>
          <w:tab w:val="left" w:pos="993"/>
        </w:tabs>
        <w:spacing w:before="0" w:after="0" w:line="20" w:lineRule="atLeast"/>
        <w:ind w:left="0" w:firstLine="709"/>
      </w:pPr>
      <w:r>
        <w:t>формирование служебной информации (результаты внутренней самодиагностики, синхронизации и т.п.).</w:t>
      </w:r>
    </w:p>
    <w:p w:rsidR="00B4026A" w:rsidRDefault="008C378B">
      <w:pPr>
        <w:pStyle w:val="11"/>
        <w:widowControl w:val="0"/>
        <w:numPr>
          <w:ilvl w:val="0"/>
          <w:numId w:val="0"/>
        </w:numPr>
        <w:spacing w:before="0" w:after="0" w:line="20" w:lineRule="atLeast"/>
        <w:ind w:firstLine="709"/>
      </w:pPr>
      <w:r>
        <w:t>Дополнительные требования к информационному обмену между уровнями системы при совмещении в одном устройстве приборов учета и измерений (в т.ч. виртуальных) определяются соответствующими действующими НТД в области назначения применяемого прибора измерений.</w:t>
      </w:r>
    </w:p>
    <w:p w:rsidR="00B4026A" w:rsidRDefault="008C378B">
      <w:pPr>
        <w:pStyle w:val="11"/>
        <w:widowControl w:val="0"/>
        <w:numPr>
          <w:ilvl w:val="0"/>
          <w:numId w:val="0"/>
        </w:numPr>
        <w:spacing w:before="0" w:after="0" w:line="20" w:lineRule="atLeast"/>
        <w:ind w:firstLine="709"/>
      </w:pPr>
      <w:r>
        <w:t xml:space="preserve">При наличии на объектах выполнения работ ранее установленной системы учета электроэнергии в рамках данных работ должна быть обеспечена замена оборудования с интеграцией в ИВК ВУ или интеграция ранее установленных приборов учета электроэнергии в ИВК ВУ </w:t>
      </w:r>
      <w:r>
        <w:rPr>
          <w:iCs/>
        </w:rPr>
        <w:t>без применения промежуточного программного обеспечения</w:t>
      </w:r>
      <w:r>
        <w:t>.</w:t>
      </w:r>
    </w:p>
    <w:p w:rsidR="00B4026A" w:rsidRDefault="008C378B">
      <w:pPr>
        <w:spacing w:line="240" w:lineRule="auto"/>
        <w:outlineLvl w:val="1"/>
        <w:rPr>
          <w:b/>
          <w:bCs/>
          <w:i/>
          <w:iCs/>
        </w:rPr>
      </w:pPr>
      <w:bookmarkStart w:id="91" w:name="_Toc22938022"/>
      <w:bookmarkStart w:id="92" w:name="_Toc32489380"/>
      <w:bookmarkStart w:id="93" w:name="_Toc32496747"/>
      <w:r>
        <w:rPr>
          <w:b/>
          <w:bCs/>
          <w:i/>
          <w:iCs/>
        </w:rPr>
        <w:t>4.15. Требования к проведению опытной эксплуатации</w:t>
      </w:r>
      <w:bookmarkEnd w:id="91"/>
      <w:bookmarkEnd w:id="92"/>
      <w:bookmarkEnd w:id="93"/>
    </w:p>
    <w:p w:rsidR="00B4026A" w:rsidRDefault="008C378B">
      <w:pPr>
        <w:keepNext w:val="0"/>
        <w:widowControl w:val="0"/>
        <w:spacing w:line="240" w:lineRule="auto"/>
      </w:pPr>
      <w:r>
        <w:t>Начало опытной эксплуатации устанавливается после подписания актов о завершении пусконаладочных работ и 72 часов непрерывной работы системы учета электроэнергии в условиях работающего основного электротехнического оборудования подстанции.</w:t>
      </w:r>
    </w:p>
    <w:p w:rsidR="00B4026A" w:rsidRDefault="008C378B">
      <w:pPr>
        <w:keepNext w:val="0"/>
        <w:widowControl w:val="0"/>
        <w:spacing w:line="240" w:lineRule="auto"/>
      </w:pPr>
      <w:r>
        <w:t xml:space="preserve">Продолжительность опытной эксплуатации должна определяться по срокам, необходимым для проверки правильности функционирования системы учета при выполнении каждой автоматизированной функции и готовности персонала </w:t>
      </w:r>
      <w:r>
        <w:br/>
        <w:t xml:space="preserve">к участию в выполнении всех автоматизированных функций, и составлять не менее 1 месяца и не более 3 месяцев. </w:t>
      </w:r>
    </w:p>
    <w:p w:rsidR="00B4026A" w:rsidRDefault="008C378B">
      <w:pPr>
        <w:keepNext w:val="0"/>
        <w:widowControl w:val="0"/>
        <w:spacing w:line="240" w:lineRule="auto"/>
      </w:pPr>
      <w:r>
        <w:t>В случае подтверждения двухсторонним актом Заказчика и Подрядчика фактов внешнего воздействия на приборы учета или УСПД, повлекших нарушение критериев опытной эксплуатации, Заказчик организовывает взаимодействие с лицами, осуществляющими несанкционированное воздействие на систему учета электроэнергии, при этом опытная эксплуатация приостанавливается на срок, необходимый Подрядчику для устранения последствий несанкционированного воздействия. После возобновления работоспособности системы учета, осуществляется повторный ввод в опытную эксплуатацию до достижения суммарных тридцати дней успешного функционирования системы учета.</w:t>
      </w:r>
    </w:p>
    <w:p w:rsidR="00B4026A" w:rsidRDefault="008C378B">
      <w:pPr>
        <w:keepNext w:val="0"/>
        <w:widowControl w:val="0"/>
        <w:spacing w:line="240" w:lineRule="auto"/>
        <w:rPr>
          <w:spacing w:val="-5"/>
        </w:rPr>
      </w:pPr>
      <w:r>
        <w:rPr>
          <w:spacing w:val="-5"/>
        </w:rPr>
        <w:t>В случае конструктивной неисправности приборов учета и УСПД, которые не подтверждаются двухсторонним актом Заказчика и Подрядчика, Подрядчик организовывает взаимодействие с производителями оборудования, при этом опытная эксплуатация останавливается. После возобновления работоспособности системы учета осуществляется повторный ввод в опытную эксплуатацию до достижения тридцати дней подряд успешного функционирования системы учета.</w:t>
      </w:r>
    </w:p>
    <w:p w:rsidR="00B4026A" w:rsidRDefault="008C378B">
      <w:pPr>
        <w:keepNext w:val="0"/>
        <w:tabs>
          <w:tab w:val="left" w:pos="4248"/>
          <w:tab w:val="left" w:pos="6048"/>
          <w:tab w:val="left" w:pos="7144"/>
          <w:tab w:val="left" w:pos="10182"/>
          <w:tab w:val="left" w:pos="11203"/>
          <w:tab w:val="left" w:pos="13807"/>
          <w:tab w:val="left" w:pos="15354"/>
        </w:tabs>
        <w:spacing w:line="240" w:lineRule="auto"/>
      </w:pPr>
      <w:r>
        <w:t>По результатам опытной эксплуатации составляется акт о завершении опытной эксплуатации и допуске системы учета для ввода в промышленную эксплуатацию.</w:t>
      </w:r>
    </w:p>
    <w:p w:rsidR="00B4026A" w:rsidRDefault="008C378B">
      <w:pPr>
        <w:keepNext w:val="0"/>
        <w:tabs>
          <w:tab w:val="left" w:pos="4248"/>
          <w:tab w:val="left" w:pos="6048"/>
          <w:tab w:val="left" w:pos="7144"/>
          <w:tab w:val="left" w:pos="10182"/>
          <w:tab w:val="left" w:pos="11203"/>
          <w:tab w:val="left" w:pos="13807"/>
          <w:tab w:val="left" w:pos="15354"/>
        </w:tabs>
        <w:spacing w:line="240" w:lineRule="auto"/>
      </w:pPr>
      <w:r>
        <w:t>При проведении опытной эксплуатации проверяется соответствие установленного оборудования и программного обеспечения настоящим техническим требованиям, а также выполнение компонентами системы учета заявленных производителем свойств и функций. Удачным опросом является получение информации на ИВК ВУ с 95% установленных приборов учета по результатам прошедших суток, 98% приборов учета за прошедшую неделю, 99% приборов учета за прошедший месяц, за исключением вышедших из строя приборов учета. Под инцидентом понимается событие, нарушающее нормальное функционирование системы, и не позволяющее успешно реализовать одну или несколько из заявленных функций.</w:t>
      </w:r>
    </w:p>
    <w:p w:rsidR="00B4026A" w:rsidRDefault="008C378B">
      <w:pPr>
        <w:keepNext w:val="0"/>
        <w:tabs>
          <w:tab w:val="left" w:pos="4248"/>
          <w:tab w:val="left" w:pos="6048"/>
          <w:tab w:val="left" w:pos="7144"/>
          <w:tab w:val="left" w:pos="10182"/>
          <w:tab w:val="left" w:pos="11203"/>
          <w:tab w:val="left" w:pos="13807"/>
          <w:tab w:val="left" w:pos="15354"/>
        </w:tabs>
        <w:spacing w:line="240" w:lineRule="auto"/>
      </w:pPr>
      <w:r>
        <w:t>Критерии успешного прохождения опытной эксплуатации по одному или нескольким интерфейсам (без учета состояния каналов связи):</w:t>
      </w:r>
    </w:p>
    <w:p w:rsidR="00B4026A" w:rsidRDefault="008C378B">
      <w:pPr>
        <w:keepNext w:val="0"/>
        <w:widowControl w:val="0"/>
        <w:numPr>
          <w:ilvl w:val="0"/>
          <w:numId w:val="38"/>
        </w:numPr>
        <w:tabs>
          <w:tab w:val="left" w:pos="851"/>
          <w:tab w:val="left" w:pos="1134"/>
        </w:tabs>
        <w:spacing w:line="240" w:lineRule="auto"/>
        <w:ind w:left="0" w:firstLine="709"/>
        <w:contextualSpacing/>
        <w:rPr>
          <w:lang w:eastAsia="en-US" w:bidi="en-US"/>
        </w:rPr>
      </w:pPr>
      <w:r>
        <w:rPr>
          <w:lang w:eastAsia="en-US" w:bidi="en-US"/>
        </w:rPr>
        <w:t> автоматический еженедельный сбор значений накопленной с начала месяца энергии суммарно и раздельно по всем тарифам - не более 1% случаев неудачных опросов;</w:t>
      </w:r>
    </w:p>
    <w:p w:rsidR="00B4026A" w:rsidRDefault="008C378B">
      <w:pPr>
        <w:keepNext w:val="0"/>
        <w:widowControl w:val="0"/>
        <w:numPr>
          <w:ilvl w:val="0"/>
          <w:numId w:val="38"/>
        </w:numPr>
        <w:tabs>
          <w:tab w:val="left" w:pos="851"/>
          <w:tab w:val="left" w:pos="1134"/>
        </w:tabs>
        <w:spacing w:line="240" w:lineRule="auto"/>
        <w:ind w:left="0" w:firstLine="709"/>
        <w:contextualSpacing/>
        <w:rPr>
          <w:lang w:eastAsia="en-US" w:bidi="en-US"/>
        </w:rPr>
      </w:pPr>
      <w:r>
        <w:rPr>
          <w:lang w:eastAsia="en-US" w:bidi="en-US"/>
        </w:rPr>
        <w:lastRenderedPageBreak/>
        <w:t xml:space="preserve"> автоматический сбор значений активной мощности, усредненной за прошедший 60 минутный интервал - не более 1% случаев неудачных опросов </w:t>
      </w:r>
      <w:r>
        <w:rPr>
          <w:lang w:eastAsia="en-US" w:bidi="en-US"/>
        </w:rPr>
        <w:br/>
        <w:t>в течение месяца;</w:t>
      </w:r>
    </w:p>
    <w:p w:rsidR="00B4026A" w:rsidRDefault="008C378B">
      <w:pPr>
        <w:keepNext w:val="0"/>
        <w:widowControl w:val="0"/>
        <w:numPr>
          <w:ilvl w:val="0"/>
          <w:numId w:val="38"/>
        </w:numPr>
        <w:tabs>
          <w:tab w:val="left" w:pos="851"/>
          <w:tab w:val="left" w:pos="1134"/>
        </w:tabs>
        <w:spacing w:line="240" w:lineRule="auto"/>
        <w:ind w:left="0" w:firstLine="709"/>
        <w:contextualSpacing/>
        <w:rPr>
          <w:lang w:eastAsia="en-US" w:bidi="en-US"/>
        </w:rPr>
      </w:pPr>
      <w:r>
        <w:rPr>
          <w:lang w:eastAsia="en-US" w:bidi="en-US"/>
        </w:rPr>
        <w:t> автоматический сбор записей журналов событий приборов учета и УСПД - не более 1% случаев неудачных опросов в течении 7 (семи) календарных дней;</w:t>
      </w:r>
    </w:p>
    <w:p w:rsidR="00B4026A" w:rsidRDefault="008C378B">
      <w:pPr>
        <w:keepNext w:val="0"/>
        <w:widowControl w:val="0"/>
        <w:numPr>
          <w:ilvl w:val="0"/>
          <w:numId w:val="38"/>
        </w:numPr>
        <w:tabs>
          <w:tab w:val="left" w:pos="851"/>
          <w:tab w:val="left" w:pos="1134"/>
        </w:tabs>
        <w:spacing w:line="240" w:lineRule="auto"/>
        <w:ind w:left="0" w:firstLine="709"/>
        <w:contextualSpacing/>
        <w:rPr>
          <w:lang w:eastAsia="en-US" w:bidi="en-US"/>
        </w:rPr>
      </w:pPr>
      <w:r>
        <w:rPr>
          <w:lang w:eastAsia="en-US" w:bidi="en-US"/>
        </w:rPr>
        <w:t> удаленное (с рабочего места оператора) управление (ограничение, отключение) нагрузкой потребления по каждому присоединению, оборудованному приборами учета, входящими в систему учета с удаленным сбором данных - не более 1% случаев неудачных действий (без учета состояния каналов связи);</w:t>
      </w:r>
    </w:p>
    <w:p w:rsidR="00B4026A" w:rsidRDefault="008C378B">
      <w:pPr>
        <w:keepNext w:val="0"/>
        <w:widowControl w:val="0"/>
        <w:numPr>
          <w:ilvl w:val="0"/>
          <w:numId w:val="38"/>
        </w:numPr>
        <w:tabs>
          <w:tab w:val="left" w:pos="851"/>
          <w:tab w:val="left" w:pos="1134"/>
        </w:tabs>
        <w:spacing w:line="240" w:lineRule="auto"/>
        <w:ind w:left="0" w:firstLine="709"/>
        <w:contextualSpacing/>
        <w:rPr>
          <w:lang w:eastAsia="en-US" w:bidi="en-US"/>
        </w:rPr>
      </w:pPr>
      <w:r>
        <w:rPr>
          <w:lang w:eastAsia="en-US" w:bidi="en-US"/>
        </w:rPr>
        <w:t>для договоров подряда «под ключ» с использованием нетарифных источников финансирования - формирование Заказчиком еженедельных балансов электроэнергии по объекту с погрешностью, не превышающую допустимую для данного объекта (в соответствии с РД 34.09.101-94);</w:t>
      </w:r>
    </w:p>
    <w:p w:rsidR="00B4026A" w:rsidRDefault="008C378B">
      <w:pPr>
        <w:keepNext w:val="0"/>
        <w:widowControl w:val="0"/>
        <w:numPr>
          <w:ilvl w:val="0"/>
          <w:numId w:val="38"/>
        </w:numPr>
        <w:tabs>
          <w:tab w:val="left" w:pos="851"/>
          <w:tab w:val="left" w:pos="1134"/>
        </w:tabs>
        <w:spacing w:line="240" w:lineRule="auto"/>
        <w:ind w:left="0" w:firstLine="709"/>
        <w:contextualSpacing/>
        <w:rPr>
          <w:lang w:eastAsia="en-US" w:bidi="en-US"/>
        </w:rPr>
      </w:pPr>
      <w:r>
        <w:rPr>
          <w:lang w:eastAsia="en-US" w:bidi="en-US"/>
        </w:rPr>
        <w:t> сформированная в ИВК ВУ схема балансирования объектов, отображение реального значения фактического и допустимого небаланса по энергообъекту;</w:t>
      </w:r>
    </w:p>
    <w:p w:rsidR="00B4026A" w:rsidRDefault="008C378B">
      <w:pPr>
        <w:keepNext w:val="0"/>
        <w:widowControl w:val="0"/>
        <w:numPr>
          <w:ilvl w:val="0"/>
          <w:numId w:val="38"/>
        </w:numPr>
        <w:tabs>
          <w:tab w:val="left" w:pos="851"/>
          <w:tab w:val="left" w:pos="1134"/>
        </w:tabs>
        <w:spacing w:line="240" w:lineRule="auto"/>
        <w:ind w:left="0" w:firstLine="709"/>
        <w:contextualSpacing/>
        <w:rPr>
          <w:lang w:eastAsia="en-US" w:bidi="en-US"/>
        </w:rPr>
      </w:pPr>
      <w:r>
        <w:rPr>
          <w:lang w:eastAsia="en-US" w:bidi="en-US"/>
        </w:rPr>
        <w:t> удаленное (с рабочего места оператора) параметрирование приборов учета и их групп - не более 1% случаев неудачных действий (без учета состояния каналов связи) за период опытной эксплуатации;</w:t>
      </w:r>
    </w:p>
    <w:p w:rsidR="00B4026A" w:rsidRDefault="008C378B">
      <w:pPr>
        <w:keepNext w:val="0"/>
        <w:widowControl w:val="0"/>
        <w:numPr>
          <w:ilvl w:val="0"/>
          <w:numId w:val="38"/>
        </w:numPr>
        <w:tabs>
          <w:tab w:val="left" w:pos="851"/>
          <w:tab w:val="left" w:pos="1134"/>
        </w:tabs>
        <w:spacing w:line="240" w:lineRule="auto"/>
        <w:ind w:left="0" w:firstLine="709"/>
        <w:contextualSpacing/>
        <w:rPr>
          <w:lang w:eastAsia="en-US" w:bidi="en-US"/>
        </w:rPr>
      </w:pPr>
      <w:r>
        <w:rPr>
          <w:lang w:eastAsia="en-US" w:bidi="en-US"/>
        </w:rPr>
        <w:t xml:space="preserve"> устойчивая работа элементов системы учета электроэнергии - максимально допустимое количество отказов и выходов из строя элементов системы учета электроэнергии </w:t>
      </w:r>
      <w:r>
        <w:rPr>
          <w:lang w:eastAsia="en-US" w:bidi="en-US"/>
        </w:rPr>
        <w:tab/>
        <w:t>– не более 1% от общего количества узлов, входящих в ее состав (серверы, приборы учета, оборудование связи) за период опытной эксплуатации;</w:t>
      </w:r>
    </w:p>
    <w:p w:rsidR="00B4026A" w:rsidRDefault="008C378B">
      <w:pPr>
        <w:keepNext w:val="0"/>
        <w:widowControl w:val="0"/>
        <w:numPr>
          <w:ilvl w:val="0"/>
          <w:numId w:val="38"/>
        </w:numPr>
        <w:tabs>
          <w:tab w:val="left" w:pos="851"/>
          <w:tab w:val="left" w:pos="1134"/>
        </w:tabs>
        <w:spacing w:line="240" w:lineRule="auto"/>
        <w:ind w:left="0" w:firstLine="709"/>
        <w:contextualSpacing/>
        <w:rPr>
          <w:lang w:eastAsia="en-US" w:bidi="en-US"/>
        </w:rPr>
      </w:pPr>
      <w:r>
        <w:rPr>
          <w:lang w:eastAsia="en-US" w:bidi="en-US"/>
        </w:rPr>
        <w:t xml:space="preserve"> количество приборов учета, данные с которых не удалось получить путем удаленного опроса в течение отчетного месяца (исключая случаи выхода из строя прибора учета), УСПД, сервера, % от общего числа приборов учета - не более 1%; </w:t>
      </w:r>
    </w:p>
    <w:p w:rsidR="00B4026A" w:rsidRDefault="008C378B">
      <w:pPr>
        <w:keepNext w:val="0"/>
        <w:widowControl w:val="0"/>
        <w:numPr>
          <w:ilvl w:val="0"/>
          <w:numId w:val="38"/>
        </w:numPr>
        <w:tabs>
          <w:tab w:val="left" w:pos="851"/>
          <w:tab w:val="left" w:pos="1134"/>
        </w:tabs>
        <w:spacing w:line="240" w:lineRule="auto"/>
        <w:ind w:left="0" w:firstLine="709"/>
        <w:contextualSpacing/>
        <w:rPr>
          <w:lang w:eastAsia="en-US" w:bidi="en-US"/>
        </w:rPr>
      </w:pPr>
      <w:r>
        <w:rPr>
          <w:lang w:eastAsia="en-US" w:bidi="en-US"/>
        </w:rPr>
        <w:t> среднее время устранения причины инцидента (сбоя) с момента возникновения инцидента (не более 4 часов без учета времени доставки ЗИП);</w:t>
      </w:r>
    </w:p>
    <w:p w:rsidR="00B4026A" w:rsidRDefault="008C378B">
      <w:pPr>
        <w:keepNext w:val="0"/>
        <w:widowControl w:val="0"/>
        <w:numPr>
          <w:ilvl w:val="0"/>
          <w:numId w:val="38"/>
        </w:numPr>
        <w:tabs>
          <w:tab w:val="left" w:pos="851"/>
          <w:tab w:val="left" w:pos="1134"/>
        </w:tabs>
        <w:spacing w:line="240" w:lineRule="auto"/>
        <w:ind w:left="0" w:firstLine="709"/>
        <w:contextualSpacing/>
        <w:rPr>
          <w:lang w:eastAsia="en-US" w:bidi="en-US"/>
        </w:rPr>
      </w:pPr>
      <w:r>
        <w:rPr>
          <w:lang w:eastAsia="en-US" w:bidi="en-US"/>
        </w:rPr>
        <w:t> количество инцидентов, вызвавших несанкционированное, или произведенное с нарушением установленного порядка, ограничение и (или) отключение нагрузки, исключая некорректные действия персонала Заказчика или потребителя - не более 1% за период опытной эксплуатации;</w:t>
      </w:r>
    </w:p>
    <w:p w:rsidR="00B4026A" w:rsidRDefault="008C378B">
      <w:pPr>
        <w:keepNext w:val="0"/>
        <w:widowControl w:val="0"/>
        <w:numPr>
          <w:ilvl w:val="0"/>
          <w:numId w:val="38"/>
        </w:numPr>
        <w:tabs>
          <w:tab w:val="left" w:pos="851"/>
          <w:tab w:val="left" w:pos="1134"/>
        </w:tabs>
        <w:spacing w:line="240" w:lineRule="auto"/>
        <w:ind w:left="0" w:firstLine="709"/>
        <w:contextualSpacing/>
        <w:rPr>
          <w:lang w:eastAsia="en-US" w:bidi="en-US"/>
        </w:rPr>
      </w:pPr>
      <w:r>
        <w:rPr>
          <w:lang w:eastAsia="en-US" w:bidi="en-US"/>
        </w:rPr>
        <w:t> количество сбоев СОЕВ - не более 1% за период опытной эксплуатации.</w:t>
      </w:r>
    </w:p>
    <w:p w:rsidR="00B4026A" w:rsidRDefault="008C378B">
      <w:pPr>
        <w:keepNext w:val="0"/>
        <w:widowControl w:val="0"/>
        <w:tabs>
          <w:tab w:val="left" w:pos="851"/>
        </w:tabs>
        <w:spacing w:line="240" w:lineRule="auto"/>
        <w:contextualSpacing/>
        <w:rPr>
          <w:lang w:eastAsia="en-US" w:bidi="en-US"/>
        </w:rPr>
      </w:pPr>
      <w:r>
        <w:rPr>
          <w:lang w:eastAsia="en-US" w:bidi="en-US"/>
        </w:rPr>
        <w:t>В части телемеханических функций опытная эксплуатация считается успешной в случае отсутствия инцидентов в течение 1 месяца работы системы.</w:t>
      </w:r>
    </w:p>
    <w:p w:rsidR="00B4026A" w:rsidRDefault="008C378B">
      <w:pPr>
        <w:keepNext w:val="0"/>
        <w:widowControl w:val="0"/>
        <w:tabs>
          <w:tab w:val="left" w:pos="851"/>
        </w:tabs>
        <w:spacing w:line="240" w:lineRule="auto"/>
        <w:ind w:left="709" w:firstLine="0"/>
        <w:contextualSpacing/>
        <w:rPr>
          <w:lang w:eastAsia="en-US" w:bidi="en-US"/>
        </w:rPr>
      </w:pPr>
      <w:r>
        <w:rPr>
          <w:lang w:eastAsia="en-US" w:bidi="en-US"/>
        </w:rPr>
        <w:t>До ввода в опытную эксплкатацию Заказчик:</w:t>
      </w:r>
    </w:p>
    <w:p w:rsidR="00B4026A" w:rsidRDefault="008C378B">
      <w:pPr>
        <w:keepNext w:val="0"/>
        <w:widowControl w:val="0"/>
        <w:numPr>
          <w:ilvl w:val="0"/>
          <w:numId w:val="39"/>
        </w:numPr>
        <w:tabs>
          <w:tab w:val="left" w:pos="851"/>
          <w:tab w:val="left" w:pos="1134"/>
        </w:tabs>
        <w:spacing w:line="240" w:lineRule="auto"/>
        <w:ind w:left="0" w:firstLine="709"/>
        <w:contextualSpacing/>
        <w:rPr>
          <w:lang w:eastAsia="en-US" w:bidi="en-US"/>
        </w:rPr>
      </w:pPr>
      <w:r>
        <w:rPr>
          <w:lang w:eastAsia="en-US" w:bidi="en-US"/>
        </w:rPr>
        <w:t> формирует в ИВК ВУ балансовые группы;</w:t>
      </w:r>
    </w:p>
    <w:p w:rsidR="00B4026A" w:rsidRDefault="008C378B">
      <w:pPr>
        <w:keepNext w:val="0"/>
        <w:widowControl w:val="0"/>
        <w:numPr>
          <w:ilvl w:val="0"/>
          <w:numId w:val="39"/>
        </w:numPr>
        <w:tabs>
          <w:tab w:val="left" w:pos="851"/>
          <w:tab w:val="left" w:pos="1134"/>
        </w:tabs>
        <w:spacing w:line="240" w:lineRule="auto"/>
        <w:ind w:left="0" w:firstLine="709"/>
        <w:contextualSpacing/>
        <w:rPr>
          <w:lang w:eastAsia="en-US" w:bidi="en-US"/>
        </w:rPr>
      </w:pPr>
      <w:r>
        <w:rPr>
          <w:lang w:eastAsia="en-US" w:bidi="en-US"/>
        </w:rPr>
        <w:t> формирует в ИВК ВУ базу атрибутов НСИ и документального обеспечения, включающую всю имеющуюся в монтажных ведомостях информацию о приборах учета и УСПД;</w:t>
      </w:r>
    </w:p>
    <w:p w:rsidR="00B4026A" w:rsidRDefault="008C378B">
      <w:pPr>
        <w:keepNext w:val="0"/>
        <w:widowControl w:val="0"/>
        <w:numPr>
          <w:ilvl w:val="0"/>
          <w:numId w:val="39"/>
        </w:numPr>
        <w:tabs>
          <w:tab w:val="left" w:pos="851"/>
          <w:tab w:val="left" w:pos="1134"/>
        </w:tabs>
        <w:spacing w:line="240" w:lineRule="auto"/>
        <w:ind w:left="0" w:firstLine="709"/>
        <w:contextualSpacing/>
        <w:rPr>
          <w:lang w:eastAsia="en-US" w:bidi="en-US"/>
        </w:rPr>
      </w:pPr>
      <w:r>
        <w:rPr>
          <w:lang w:eastAsia="en-US" w:bidi="en-US"/>
        </w:rPr>
        <w:t>формирует в ОИК ЦУС кадры отображения для работы с телеинформацией (ТИ, ТС, команды ТУ) создаваемой системы учета.</w:t>
      </w:r>
    </w:p>
    <w:p w:rsidR="00B4026A" w:rsidRDefault="008C378B">
      <w:pPr>
        <w:pStyle w:val="13"/>
        <w:keepNext w:val="0"/>
        <w:keepLines w:val="0"/>
        <w:widowControl w:val="0"/>
        <w:spacing w:before="0" w:line="20" w:lineRule="atLeast"/>
        <w:rPr>
          <w:rFonts w:ascii="Times New Roman" w:hAnsi="Times New Roman"/>
          <w:color w:val="auto"/>
          <w:sz w:val="24"/>
          <w:szCs w:val="24"/>
        </w:rPr>
      </w:pPr>
      <w:bookmarkStart w:id="94" w:name="_Toc22938023"/>
      <w:bookmarkStart w:id="95" w:name="_Toc32489381"/>
      <w:bookmarkStart w:id="96" w:name="_Toc32496748"/>
      <w:r>
        <w:rPr>
          <w:rFonts w:ascii="Times New Roman" w:hAnsi="Times New Roman"/>
          <w:color w:val="auto"/>
          <w:sz w:val="24"/>
          <w:szCs w:val="24"/>
        </w:rPr>
        <w:t>5. Требования по стандартизации и унификации</w:t>
      </w:r>
      <w:bookmarkEnd w:id="94"/>
      <w:bookmarkEnd w:id="95"/>
      <w:bookmarkEnd w:id="96"/>
    </w:p>
    <w:p w:rsidR="00B4026A" w:rsidRDefault="008C378B">
      <w:pPr>
        <w:keepNext w:val="0"/>
        <w:widowControl w:val="0"/>
        <w:tabs>
          <w:tab w:val="left" w:pos="4248"/>
          <w:tab w:val="left" w:pos="6048"/>
          <w:tab w:val="left" w:pos="7144"/>
          <w:tab w:val="left" w:pos="10182"/>
          <w:tab w:val="left" w:pos="11203"/>
          <w:tab w:val="left" w:pos="13807"/>
          <w:tab w:val="left" w:pos="15354"/>
        </w:tabs>
        <w:spacing w:line="20" w:lineRule="atLeast"/>
      </w:pPr>
      <w:r>
        <w:t>Система учета создается в соответствии с требованиями действующих нормативно-правовых документов:</w:t>
      </w:r>
    </w:p>
    <w:p w:rsidR="00B4026A" w:rsidRDefault="008C378B">
      <w:pPr>
        <w:keepNext w:val="0"/>
        <w:widowControl w:val="0"/>
        <w:numPr>
          <w:ilvl w:val="1"/>
          <w:numId w:val="37"/>
        </w:numPr>
        <w:tabs>
          <w:tab w:val="left" w:pos="993"/>
        </w:tabs>
        <w:spacing w:line="20" w:lineRule="atLeast"/>
        <w:ind w:left="0" w:firstLine="709"/>
      </w:pPr>
      <w:r>
        <w:t>постановление Правительства Российской Федерации от 04.05.2012 № 442 «О функционировании розничных рынков электрической энергии, полном и (или) частичном ограничении режима потребления электрической энергии»;</w:t>
      </w:r>
    </w:p>
    <w:p w:rsidR="00B4026A" w:rsidRDefault="008C378B">
      <w:pPr>
        <w:keepNext w:val="0"/>
        <w:widowControl w:val="0"/>
        <w:numPr>
          <w:ilvl w:val="1"/>
          <w:numId w:val="37"/>
        </w:numPr>
        <w:tabs>
          <w:tab w:val="left" w:pos="993"/>
        </w:tabs>
        <w:spacing w:line="20" w:lineRule="atLeast"/>
        <w:ind w:left="0" w:firstLine="709"/>
      </w:pPr>
      <w:r>
        <w:t>постановление Правительства Российской Федерации от 03.02.2012 г. № 79 «О лицензировании деятельности по технической защите конфиденциальной информации»;</w:t>
      </w:r>
    </w:p>
    <w:p w:rsidR="00B4026A" w:rsidRDefault="008C378B">
      <w:pPr>
        <w:keepNext w:val="0"/>
        <w:widowControl w:val="0"/>
        <w:numPr>
          <w:ilvl w:val="1"/>
          <w:numId w:val="37"/>
        </w:numPr>
        <w:tabs>
          <w:tab w:val="left" w:pos="993"/>
        </w:tabs>
        <w:spacing w:line="20" w:lineRule="atLeast"/>
        <w:ind w:left="0" w:firstLine="709"/>
      </w:pPr>
      <w:r>
        <w:t>постановление Правительства Российской Федерации от 08.02.2018 № 127 «Об утверждении Правил категорирования объектов критической информационной инфраструктуры Российской Федерации, а также перечня показателей критериев значимости объектов критической информационной инфраструктуры Российской Федерации и их значений»;</w:t>
      </w:r>
    </w:p>
    <w:p w:rsidR="00B4026A" w:rsidRDefault="008C378B">
      <w:pPr>
        <w:keepNext w:val="0"/>
        <w:widowControl w:val="0"/>
        <w:numPr>
          <w:ilvl w:val="1"/>
          <w:numId w:val="37"/>
        </w:numPr>
        <w:tabs>
          <w:tab w:val="left" w:pos="993"/>
          <w:tab w:val="left" w:pos="6048"/>
          <w:tab w:val="left" w:pos="7144"/>
          <w:tab w:val="left" w:pos="10182"/>
          <w:tab w:val="left" w:pos="11203"/>
          <w:tab w:val="left" w:pos="13807"/>
          <w:tab w:val="left" w:pos="15354"/>
        </w:tabs>
        <w:spacing w:line="20" w:lineRule="atLeast"/>
        <w:ind w:left="0" w:firstLine="709"/>
      </w:pPr>
      <w:r>
        <w:t>ГОСТ 1983-2015 «Трансформаторы напряжения. Общие технические условия»;</w:t>
      </w:r>
    </w:p>
    <w:p w:rsidR="00B4026A" w:rsidRDefault="008C378B">
      <w:pPr>
        <w:keepNext w:val="0"/>
        <w:widowControl w:val="0"/>
        <w:numPr>
          <w:ilvl w:val="1"/>
          <w:numId w:val="37"/>
        </w:numPr>
        <w:tabs>
          <w:tab w:val="left" w:pos="993"/>
          <w:tab w:val="left" w:pos="6048"/>
          <w:tab w:val="left" w:pos="7144"/>
          <w:tab w:val="left" w:pos="10182"/>
          <w:tab w:val="left" w:pos="11203"/>
          <w:tab w:val="left" w:pos="13807"/>
          <w:tab w:val="left" w:pos="15354"/>
        </w:tabs>
        <w:spacing w:line="20" w:lineRule="atLeast"/>
        <w:ind w:left="0" w:firstLine="709"/>
      </w:pPr>
      <w:r>
        <w:t>ГОСТ 7746-2015 «Трансформаторы тока. Общие технические условия»;</w:t>
      </w:r>
    </w:p>
    <w:p w:rsidR="00B4026A" w:rsidRDefault="008C378B">
      <w:pPr>
        <w:keepNext w:val="0"/>
        <w:widowControl w:val="0"/>
        <w:numPr>
          <w:ilvl w:val="1"/>
          <w:numId w:val="37"/>
        </w:numPr>
        <w:tabs>
          <w:tab w:val="left" w:pos="993"/>
          <w:tab w:val="left" w:pos="6048"/>
          <w:tab w:val="left" w:pos="7144"/>
          <w:tab w:val="left" w:pos="10182"/>
          <w:tab w:val="left" w:pos="11203"/>
          <w:tab w:val="left" w:pos="13807"/>
          <w:tab w:val="left" w:pos="15354"/>
        </w:tabs>
        <w:spacing w:line="20" w:lineRule="atLeast"/>
        <w:ind w:left="0" w:firstLine="709"/>
      </w:pPr>
      <w:r>
        <w:t xml:space="preserve">ГОСТ Р МЭК 60044-8-2010 «Трансформаторы измерительные. Электронные </w:t>
      </w:r>
      <w:r>
        <w:lastRenderedPageBreak/>
        <w:t>трансформаторы тока»;</w:t>
      </w:r>
    </w:p>
    <w:p w:rsidR="00B4026A" w:rsidRDefault="008C378B">
      <w:pPr>
        <w:keepNext w:val="0"/>
        <w:widowControl w:val="0"/>
        <w:numPr>
          <w:ilvl w:val="1"/>
          <w:numId w:val="37"/>
        </w:numPr>
        <w:tabs>
          <w:tab w:val="left" w:pos="993"/>
          <w:tab w:val="left" w:pos="4248"/>
          <w:tab w:val="left" w:pos="6048"/>
          <w:tab w:val="left" w:pos="7144"/>
          <w:tab w:val="left" w:pos="10182"/>
          <w:tab w:val="left" w:pos="11203"/>
          <w:tab w:val="left" w:pos="13807"/>
          <w:tab w:val="left" w:pos="15354"/>
        </w:tabs>
        <w:spacing w:line="20" w:lineRule="atLeast"/>
        <w:ind w:left="0" w:firstLine="709"/>
      </w:pPr>
      <w:r>
        <w:t>ГОСТ Р МЭК 60044-7-2010 «Трансформаторы измерительные. Электронные трансформаторы напряжения»</w:t>
      </w:r>
      <w:r>
        <w:rPr>
          <w:lang w:val="en-US"/>
        </w:rPr>
        <w:t>;</w:t>
      </w:r>
    </w:p>
    <w:p w:rsidR="00B4026A" w:rsidRDefault="008C378B">
      <w:pPr>
        <w:keepNext w:val="0"/>
        <w:widowControl w:val="0"/>
        <w:numPr>
          <w:ilvl w:val="1"/>
          <w:numId w:val="37"/>
        </w:numPr>
        <w:tabs>
          <w:tab w:val="left" w:pos="993"/>
          <w:tab w:val="left" w:pos="4248"/>
          <w:tab w:val="left" w:pos="6048"/>
          <w:tab w:val="left" w:pos="7144"/>
          <w:tab w:val="left" w:pos="10182"/>
          <w:tab w:val="left" w:pos="11203"/>
          <w:tab w:val="left" w:pos="13807"/>
          <w:tab w:val="left" w:pos="15354"/>
        </w:tabs>
        <w:spacing w:line="20" w:lineRule="atLeast"/>
        <w:ind w:left="0" w:firstLine="709"/>
      </w:pPr>
      <w:r>
        <w:t>ГОСТ 19.101-77 «Единая система программной документации (ЕСПД). Виды программ и программных документов»;</w:t>
      </w:r>
    </w:p>
    <w:p w:rsidR="00B4026A" w:rsidRDefault="008C378B">
      <w:pPr>
        <w:keepNext w:val="0"/>
        <w:widowControl w:val="0"/>
        <w:numPr>
          <w:ilvl w:val="1"/>
          <w:numId w:val="37"/>
        </w:numPr>
        <w:tabs>
          <w:tab w:val="left" w:pos="993"/>
          <w:tab w:val="left" w:pos="6048"/>
          <w:tab w:val="left" w:pos="7144"/>
          <w:tab w:val="left" w:pos="10182"/>
          <w:tab w:val="left" w:pos="11203"/>
          <w:tab w:val="left" w:pos="13807"/>
          <w:tab w:val="left" w:pos="15354"/>
        </w:tabs>
        <w:spacing w:line="20" w:lineRule="atLeast"/>
        <w:ind w:left="0" w:firstLine="709"/>
      </w:pPr>
      <w:r>
        <w:t>ГОСТ</w:t>
      </w:r>
      <w:r>
        <w:rPr>
          <w:lang w:val="en-US"/>
        </w:rPr>
        <w:t> </w:t>
      </w:r>
      <w:r>
        <w:t>34.201-89 «Информационная Технология. Комплекс стандартов на автоматизированные системы»;</w:t>
      </w:r>
    </w:p>
    <w:p w:rsidR="00B4026A" w:rsidRDefault="008C378B">
      <w:pPr>
        <w:keepNext w:val="0"/>
        <w:widowControl w:val="0"/>
        <w:numPr>
          <w:ilvl w:val="1"/>
          <w:numId w:val="37"/>
        </w:numPr>
        <w:tabs>
          <w:tab w:val="left" w:pos="993"/>
          <w:tab w:val="left" w:pos="6048"/>
          <w:tab w:val="left" w:pos="7144"/>
          <w:tab w:val="left" w:pos="10182"/>
          <w:tab w:val="left" w:pos="11203"/>
          <w:tab w:val="left" w:pos="13807"/>
          <w:tab w:val="left" w:pos="15354"/>
        </w:tabs>
        <w:spacing w:line="20" w:lineRule="atLeast"/>
        <w:ind w:left="0" w:firstLine="709"/>
      </w:pPr>
      <w:r>
        <w:t>ГОСТ</w:t>
      </w:r>
      <w:r>
        <w:rPr>
          <w:lang w:val="en-US"/>
        </w:rPr>
        <w:t> </w:t>
      </w:r>
      <w:r>
        <w:t>34.601-90 «Информационная Технология. Комплекс стандартов на автоматизированные системы. Автоматизированные системы. Стадии создания»</w:t>
      </w:r>
      <w:r>
        <w:rPr>
          <w:lang w:val="en-US"/>
        </w:rPr>
        <w:t>;</w:t>
      </w:r>
    </w:p>
    <w:p w:rsidR="00B4026A" w:rsidRDefault="008C378B">
      <w:pPr>
        <w:keepNext w:val="0"/>
        <w:widowControl w:val="0"/>
        <w:numPr>
          <w:ilvl w:val="1"/>
          <w:numId w:val="37"/>
        </w:numPr>
        <w:tabs>
          <w:tab w:val="left" w:pos="993"/>
          <w:tab w:val="left" w:pos="6048"/>
          <w:tab w:val="left" w:pos="7144"/>
          <w:tab w:val="left" w:pos="10182"/>
          <w:tab w:val="left" w:pos="11203"/>
          <w:tab w:val="left" w:pos="13807"/>
          <w:tab w:val="left" w:pos="15354"/>
        </w:tabs>
        <w:spacing w:line="20" w:lineRule="atLeast"/>
        <w:ind w:left="0" w:firstLine="709"/>
      </w:pPr>
      <w:r>
        <w:t>ГОСТ 34.602-89 «Техническое задание на создание автоматизированной системы»;</w:t>
      </w:r>
    </w:p>
    <w:p w:rsidR="00B4026A" w:rsidRDefault="008C378B">
      <w:pPr>
        <w:keepNext w:val="0"/>
        <w:widowControl w:val="0"/>
        <w:numPr>
          <w:ilvl w:val="1"/>
          <w:numId w:val="37"/>
        </w:numPr>
        <w:tabs>
          <w:tab w:val="left" w:pos="993"/>
          <w:tab w:val="left" w:pos="6048"/>
          <w:tab w:val="left" w:pos="7144"/>
          <w:tab w:val="left" w:pos="10182"/>
          <w:tab w:val="left" w:pos="11203"/>
          <w:tab w:val="left" w:pos="13807"/>
          <w:tab w:val="left" w:pos="15354"/>
        </w:tabs>
        <w:spacing w:line="20" w:lineRule="atLeast"/>
        <w:ind w:left="0" w:firstLine="709"/>
      </w:pPr>
      <w:r>
        <w:t>ГОСТ 34.603-92 «Виды испытаний автоматизированных систем»;</w:t>
      </w:r>
    </w:p>
    <w:p w:rsidR="00B4026A" w:rsidRDefault="008C378B">
      <w:pPr>
        <w:keepNext w:val="0"/>
        <w:widowControl w:val="0"/>
        <w:numPr>
          <w:ilvl w:val="1"/>
          <w:numId w:val="37"/>
        </w:numPr>
        <w:tabs>
          <w:tab w:val="left" w:pos="993"/>
          <w:tab w:val="left" w:pos="6048"/>
          <w:tab w:val="left" w:pos="7144"/>
          <w:tab w:val="left" w:pos="10182"/>
          <w:tab w:val="left" w:pos="11203"/>
          <w:tab w:val="left" w:pos="13807"/>
          <w:tab w:val="left" w:pos="15354"/>
        </w:tabs>
        <w:spacing w:line="20" w:lineRule="atLeast"/>
        <w:ind w:left="0" w:firstLine="709"/>
      </w:pPr>
      <w:r>
        <w:t>МЭК 61850-9-2 «Системы автоматизации и сети связи на подстанциях. Часть 9-2. Схема особого коммуникационного сервиса (SCSM). Значения выборок по ISO/IEC 8802-3»;</w:t>
      </w:r>
    </w:p>
    <w:p w:rsidR="00B4026A" w:rsidRDefault="008C378B">
      <w:pPr>
        <w:keepNext w:val="0"/>
        <w:widowControl w:val="0"/>
        <w:numPr>
          <w:ilvl w:val="1"/>
          <w:numId w:val="37"/>
        </w:numPr>
        <w:tabs>
          <w:tab w:val="left" w:pos="993"/>
          <w:tab w:val="left" w:pos="6048"/>
          <w:tab w:val="left" w:pos="7144"/>
          <w:tab w:val="left" w:pos="10182"/>
          <w:tab w:val="left" w:pos="11203"/>
          <w:tab w:val="left" w:pos="13807"/>
          <w:tab w:val="left" w:pos="15354"/>
        </w:tabs>
        <w:spacing w:line="20" w:lineRule="atLeast"/>
        <w:ind w:left="0" w:firstLine="709"/>
      </w:pPr>
      <w:r>
        <w:t xml:space="preserve">ГОСТ 14254-2015 «Степени защиты, обеспечиваемые оболочками (Код IP)»; </w:t>
      </w:r>
    </w:p>
    <w:p w:rsidR="00B4026A" w:rsidRDefault="008C378B">
      <w:pPr>
        <w:keepNext w:val="0"/>
        <w:widowControl w:val="0"/>
        <w:numPr>
          <w:ilvl w:val="1"/>
          <w:numId w:val="37"/>
        </w:numPr>
        <w:tabs>
          <w:tab w:val="left" w:pos="993"/>
          <w:tab w:val="left" w:pos="6048"/>
          <w:tab w:val="left" w:pos="7144"/>
          <w:tab w:val="left" w:pos="10182"/>
          <w:tab w:val="left" w:pos="11203"/>
          <w:tab w:val="left" w:pos="13807"/>
          <w:tab w:val="left" w:pos="15354"/>
        </w:tabs>
        <w:spacing w:line="20" w:lineRule="atLeast"/>
        <w:ind w:left="0" w:firstLine="709"/>
      </w:pPr>
      <w:r>
        <w:t>ТР ТС 020/2011 «Электромагнитная совместимость технических средств»;</w:t>
      </w:r>
    </w:p>
    <w:p w:rsidR="00B4026A" w:rsidRDefault="008C378B">
      <w:pPr>
        <w:keepNext w:val="0"/>
        <w:widowControl w:val="0"/>
        <w:numPr>
          <w:ilvl w:val="1"/>
          <w:numId w:val="37"/>
        </w:numPr>
        <w:tabs>
          <w:tab w:val="left" w:pos="993"/>
          <w:tab w:val="left" w:pos="6048"/>
          <w:tab w:val="left" w:pos="7144"/>
          <w:tab w:val="left" w:pos="10182"/>
          <w:tab w:val="left" w:pos="11203"/>
          <w:tab w:val="left" w:pos="13807"/>
          <w:tab w:val="left" w:pos="15354"/>
        </w:tabs>
        <w:spacing w:line="20" w:lineRule="atLeast"/>
        <w:ind w:left="0" w:firstLine="709"/>
      </w:pPr>
      <w:r>
        <w:t>ГОСТ Р 8.563–2009. ГСОЕИ. «Методики (методы) измерений»;</w:t>
      </w:r>
    </w:p>
    <w:p w:rsidR="00B4026A" w:rsidRDefault="008C378B">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pPr>
      <w:r>
        <w:t>ГОСТ Р 8.596-2002 ГСОЕИ. «Метрологическое обеспечение измерительных систем. Основные положения»;</w:t>
      </w:r>
    </w:p>
    <w:p w:rsidR="00B4026A" w:rsidRDefault="008C378B">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pPr>
      <w:r>
        <w:t>ГОСТ Р 51583-2014 «Защита информации. Порядок создания автоматизированных систем в защищенном исполнении. Общие положения»;</w:t>
      </w:r>
    </w:p>
    <w:p w:rsidR="00B4026A" w:rsidRDefault="008C378B">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pPr>
      <w:r>
        <w:t>РД 34.09.101-94. Типовая инструкция по учету электроэнергии при ее производстве, передаче и распределении;</w:t>
      </w:r>
    </w:p>
    <w:p w:rsidR="00B4026A" w:rsidRDefault="008C378B">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pPr>
      <w:r>
        <w:t>РД 34.11.502-95. «Методические указания. Организация и порядок проведения метрологической экспертизы документации на стадии разработки и проектирования»;</w:t>
      </w:r>
    </w:p>
    <w:p w:rsidR="00B4026A" w:rsidRDefault="008C378B">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pPr>
      <w:r>
        <w:t>РД 34.11.202-95. «Методические указания. Измерительные каналы информационно-измерительных систем. Организация и порядок проведения метрологической аттестации»;</w:t>
      </w:r>
    </w:p>
    <w:p w:rsidR="00B4026A" w:rsidRDefault="008C378B">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pPr>
      <w:r>
        <w:t>РД 34.11.333-97. «Типовая методика выполнения измерений количества электрической энергии»;</w:t>
      </w:r>
    </w:p>
    <w:p w:rsidR="00B4026A" w:rsidRDefault="008C378B">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pPr>
      <w:r>
        <w:t>РД 34.11.334-97. «Типовая методика выполнения измерений электрической мощности»;</w:t>
      </w:r>
    </w:p>
    <w:p w:rsidR="00B4026A" w:rsidRDefault="008C378B">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pPr>
      <w:r>
        <w:t>РД 34.11.114-98. «Автоматизированные системы контроля и учета электроэнергии и мощности. Основные нормируемые метрологические характеристики. Общие требования»;</w:t>
      </w:r>
    </w:p>
    <w:p w:rsidR="00B4026A" w:rsidRDefault="008C378B">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pPr>
      <w:r>
        <w:t>РД 153-34.0-11.209-99. «Рекомендации. Автоматизированные системы контроля и учета электроэнергии и мощности. Типовая методика выполнения измерений электроэнергии и мощности»;</w:t>
      </w:r>
    </w:p>
    <w:p w:rsidR="00B4026A" w:rsidRDefault="008C378B">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pPr>
      <w:r>
        <w:t>МИ 222-80. «Методика расчета метрологических характеристик ИК ИИС по метрологическим характеристикам компонентов»;</w:t>
      </w:r>
    </w:p>
    <w:p w:rsidR="00B4026A" w:rsidRDefault="008C378B">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pPr>
      <w:r>
        <w:t>МИ 2168-91 ГСИ ИИС. «Методика расчета метрологических характеристик измерительных каналов по метрологическим характеристикам линейных аналоговых компонентов»;</w:t>
      </w:r>
    </w:p>
    <w:p w:rsidR="00B4026A" w:rsidRDefault="008C378B">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pPr>
      <w:r>
        <w:t>МИ 2439-97 ГСИ. «Метрологические характеристики измерительных систем. Номенклатура. Принцип регламентации, определения и контроля;</w:t>
      </w:r>
    </w:p>
    <w:p w:rsidR="00B4026A" w:rsidRDefault="008C378B">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pPr>
      <w:r>
        <w:t>МИ 2440-97 ГСИ. «Методы экспериментального определения и контроля характеристик погрешности измерительных каналов измерительных систем и измерительных комплексов (с изменением № 1)»;</w:t>
      </w:r>
    </w:p>
    <w:p w:rsidR="00B4026A" w:rsidRDefault="008C378B">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pPr>
      <w:r>
        <w:t>Приказ ФСТЭК России от 25.12.2017 № 239 «Об утверждении Требований по обеспечению безопасности значимых объектов критической информационной инфраструктуры Российской Федерации»;</w:t>
      </w:r>
    </w:p>
    <w:p w:rsidR="00423E4E" w:rsidRDefault="00423E4E" w:rsidP="00C62518">
      <w:pPr>
        <w:keepNext w:val="0"/>
        <w:widowControl w:val="0"/>
        <w:tabs>
          <w:tab w:val="left" w:pos="993"/>
          <w:tab w:val="left" w:pos="1701"/>
          <w:tab w:val="left" w:pos="7144"/>
          <w:tab w:val="left" w:pos="10182"/>
          <w:tab w:val="left" w:pos="11203"/>
          <w:tab w:val="left" w:pos="13807"/>
          <w:tab w:val="left" w:pos="15354"/>
        </w:tabs>
        <w:spacing w:line="20" w:lineRule="atLeast"/>
      </w:pPr>
      <w:r w:rsidRPr="00423E4E">
        <w:t>-</w:t>
      </w:r>
      <w:r w:rsidRPr="00423E4E">
        <w:tab/>
        <w:t>Инструкция по проверке трансформаторов напряжения и их вторичных цепей - СО 34.35.305 (РД 34.35.305).</w:t>
      </w:r>
    </w:p>
    <w:p w:rsidR="00B4026A" w:rsidRDefault="008C378B">
      <w:pPr>
        <w:pStyle w:val="13"/>
        <w:keepNext w:val="0"/>
        <w:keepLines w:val="0"/>
        <w:widowControl w:val="0"/>
        <w:spacing w:before="0" w:line="20" w:lineRule="atLeast"/>
        <w:rPr>
          <w:rFonts w:ascii="Times New Roman" w:hAnsi="Times New Roman"/>
          <w:color w:val="auto"/>
          <w:sz w:val="24"/>
          <w:szCs w:val="24"/>
        </w:rPr>
      </w:pPr>
      <w:bookmarkStart w:id="97" w:name="_Toc22938024"/>
      <w:bookmarkStart w:id="98" w:name="_Toc32489382"/>
      <w:bookmarkStart w:id="99" w:name="_Toc32496749"/>
      <w:r>
        <w:rPr>
          <w:rFonts w:ascii="Times New Roman" w:hAnsi="Times New Roman"/>
          <w:color w:val="auto"/>
          <w:sz w:val="24"/>
          <w:szCs w:val="24"/>
        </w:rPr>
        <w:t>6. Гарантийные обязательства</w:t>
      </w:r>
      <w:bookmarkEnd w:id="97"/>
      <w:bookmarkEnd w:id="98"/>
      <w:bookmarkEnd w:id="99"/>
    </w:p>
    <w:p w:rsidR="00B4026A" w:rsidRDefault="008C378B">
      <w:pPr>
        <w:keepNext w:val="0"/>
        <w:widowControl w:val="0"/>
        <w:numPr>
          <w:ilvl w:val="1"/>
          <w:numId w:val="36"/>
        </w:numPr>
        <w:tabs>
          <w:tab w:val="left" w:pos="993"/>
          <w:tab w:val="left" w:pos="7144"/>
          <w:tab w:val="left" w:pos="10182"/>
          <w:tab w:val="left" w:pos="11203"/>
          <w:tab w:val="left" w:pos="13807"/>
          <w:tab w:val="left" w:pos="15354"/>
        </w:tabs>
        <w:spacing w:line="20" w:lineRule="atLeast"/>
        <w:ind w:left="0" w:firstLine="709"/>
      </w:pPr>
      <w:bookmarkStart w:id="100" w:name="_Toc22938025"/>
      <w:bookmarkStart w:id="101" w:name="_Toc32489383"/>
      <w:bookmarkStart w:id="102" w:name="_Toc32496750"/>
      <w:r>
        <w:t>Гарантии качества распространяются на все оборудование системы учета электроэнергии, ее конструктивные элементы, выполненные работы.</w:t>
      </w:r>
    </w:p>
    <w:p w:rsidR="00B4026A" w:rsidRDefault="008C378B">
      <w:pPr>
        <w:spacing w:line="240" w:lineRule="auto"/>
        <w:ind w:firstLine="708"/>
      </w:pPr>
      <w:r>
        <w:t xml:space="preserve">-  Гарантийный срок на соответствие поставляемого оборудования требованиям законодательства Российской Федерации (в том числе постановления Правительства Российской Федерации от 19.06.2020 № 890 «О порядке предоставления доступа к минимальному набору </w:t>
      </w:r>
      <w:r>
        <w:lastRenderedPageBreak/>
        <w:t>функций интеллектуальных систем учета электрической энергии (мощности)») и технического задания устанавливается 60 (шестьдесят) месяцев с даты поставки.</w:t>
      </w:r>
    </w:p>
    <w:p w:rsidR="00B4026A" w:rsidRDefault="008C378B">
      <w:pPr>
        <w:keepNext w:val="0"/>
        <w:widowControl w:val="0"/>
        <w:numPr>
          <w:ilvl w:val="1"/>
          <w:numId w:val="36"/>
        </w:numPr>
        <w:tabs>
          <w:tab w:val="left" w:pos="993"/>
          <w:tab w:val="left" w:pos="7144"/>
          <w:tab w:val="left" w:pos="10182"/>
          <w:tab w:val="left" w:pos="11203"/>
          <w:tab w:val="left" w:pos="13807"/>
          <w:tab w:val="left" w:pos="15354"/>
        </w:tabs>
        <w:spacing w:line="20" w:lineRule="atLeast"/>
        <w:ind w:left="0" w:firstLine="709"/>
      </w:pPr>
      <w:r>
        <w:t>Гарантийный срок нормальной эксплуатации системы учета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работ устанавливается 60 (шестьдесят) месяцев с даты подписания сторонами акта приемки законченного строительством объекта.</w:t>
      </w:r>
    </w:p>
    <w:p w:rsidR="00B4026A" w:rsidRDefault="008C378B">
      <w:pPr>
        <w:keepNext w:val="0"/>
        <w:widowControl w:val="0"/>
        <w:numPr>
          <w:ilvl w:val="1"/>
          <w:numId w:val="36"/>
        </w:numPr>
        <w:tabs>
          <w:tab w:val="left" w:pos="993"/>
          <w:tab w:val="left" w:pos="7144"/>
          <w:tab w:val="left" w:pos="10182"/>
          <w:tab w:val="left" w:pos="11203"/>
          <w:tab w:val="left" w:pos="13807"/>
          <w:tab w:val="left" w:pos="15354"/>
        </w:tabs>
        <w:spacing w:line="20" w:lineRule="atLeast"/>
        <w:ind w:left="0" w:firstLine="709"/>
      </w:pPr>
      <w:r>
        <w:t>Гарантийный срок нормальной эксплуатации оборудования, входящего в систему учета, устанавливается 60 (шестьдесят) месяцев с даты подписания сторонами акта приемки законченного строительством объекта.</w:t>
      </w:r>
    </w:p>
    <w:p w:rsidR="00B4026A" w:rsidRDefault="008C378B">
      <w:pPr>
        <w:keepNext w:val="0"/>
        <w:widowControl w:val="0"/>
        <w:numPr>
          <w:ilvl w:val="1"/>
          <w:numId w:val="36"/>
        </w:numPr>
        <w:tabs>
          <w:tab w:val="left" w:pos="993"/>
          <w:tab w:val="left" w:pos="7144"/>
          <w:tab w:val="left" w:pos="10182"/>
          <w:tab w:val="left" w:pos="11203"/>
          <w:tab w:val="left" w:pos="13807"/>
          <w:tab w:val="left" w:pos="15354"/>
        </w:tabs>
        <w:spacing w:line="20" w:lineRule="atLeast"/>
        <w:ind w:left="0" w:firstLine="709"/>
      </w:pPr>
      <w:r>
        <w:t>Подрядчик в период гарантийного обслуживания оборудования за свой счет обязан обеспечить восстановление работоспособности установленного поставщиком оборудования в течение не более 14 (четырнадцати) рабочих дней с даты получения извещения от Заказчика о неисправности оборудования, либо возместить Заказчику затраты на их устранение.</w:t>
      </w:r>
    </w:p>
    <w:p w:rsidR="00B4026A" w:rsidRDefault="008C378B">
      <w:pPr>
        <w:keepNext w:val="0"/>
        <w:widowControl w:val="0"/>
        <w:shd w:val="clear" w:color="auto" w:fill="FFFFFF"/>
        <w:spacing w:line="20" w:lineRule="atLeast"/>
      </w:pPr>
      <w:r>
        <w:t>При выявлении дефекта Подрядчик обязан:</w:t>
      </w:r>
    </w:p>
    <w:p w:rsidR="00B4026A" w:rsidRDefault="008C378B">
      <w:pPr>
        <w:keepNext w:val="0"/>
        <w:widowControl w:val="0"/>
        <w:shd w:val="clear" w:color="auto" w:fill="FFFFFF"/>
        <w:spacing w:line="20" w:lineRule="atLeast"/>
      </w:pPr>
      <w:r>
        <w:t>-</w:t>
      </w:r>
      <w:r>
        <w:rPr>
          <w:lang w:val="en-US"/>
        </w:rPr>
        <w:t> </w:t>
      </w:r>
      <w:r>
        <w:t>обеспечить Заказчика необходимым техническими консультациями не позднее 1</w:t>
      </w:r>
      <w:r>
        <w:rPr>
          <w:lang w:val="en-US"/>
        </w:rPr>
        <w:t> </w:t>
      </w:r>
      <w:r>
        <w:t>(одного) часа по рабочим дням со дня обращения последнего с использованием любых доступных видов связи;</w:t>
      </w:r>
    </w:p>
    <w:p w:rsidR="00B4026A" w:rsidRDefault="008C378B">
      <w:pPr>
        <w:keepNext w:val="0"/>
        <w:widowControl w:val="0"/>
        <w:shd w:val="clear" w:color="auto" w:fill="FFFFFF"/>
        <w:spacing w:line="20" w:lineRule="atLeast"/>
      </w:pPr>
      <w:r>
        <w:t>-</w:t>
      </w:r>
      <w:r>
        <w:rPr>
          <w:lang w:val="en-US"/>
        </w:rPr>
        <w:t> </w:t>
      </w:r>
      <w: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rsidR="00B4026A" w:rsidRDefault="008C378B">
      <w:pPr>
        <w:keepNext w:val="0"/>
        <w:widowControl w:val="0"/>
        <w:spacing w:line="20" w:lineRule="atLeast"/>
      </w:pPr>
      <w: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7</w:t>
      </w:r>
      <w:r>
        <w:rPr>
          <w:lang w:val="en-US"/>
        </w:rPr>
        <w:t> </w:t>
      </w:r>
      <w:r>
        <w:t>(семи) рабочих дней с даты получения письменного извещения Заказчика. Гарантийный срок в этом случае продлевается соответственно на период устранения дефектов.</w:t>
      </w:r>
    </w:p>
    <w:p w:rsidR="00B4026A" w:rsidRDefault="008C378B">
      <w:pPr>
        <w:pStyle w:val="13"/>
        <w:keepNext w:val="0"/>
        <w:keepLines w:val="0"/>
        <w:widowControl w:val="0"/>
        <w:spacing w:before="0" w:line="20" w:lineRule="atLeast"/>
        <w:rPr>
          <w:rFonts w:ascii="Times New Roman" w:hAnsi="Times New Roman"/>
          <w:color w:val="auto"/>
          <w:sz w:val="24"/>
          <w:szCs w:val="24"/>
        </w:rPr>
      </w:pPr>
      <w:r>
        <w:rPr>
          <w:rFonts w:ascii="Times New Roman" w:hAnsi="Times New Roman"/>
          <w:color w:val="auto"/>
          <w:sz w:val="24"/>
          <w:szCs w:val="24"/>
        </w:rPr>
        <w:t>7. Особые условия</w:t>
      </w:r>
      <w:bookmarkEnd w:id="100"/>
      <w:bookmarkEnd w:id="101"/>
      <w:bookmarkEnd w:id="102"/>
    </w:p>
    <w:p w:rsidR="00B4026A" w:rsidRDefault="008C378B">
      <w:pPr>
        <w:keepNext w:val="0"/>
        <w:widowControl w:val="0"/>
        <w:spacing w:line="20" w:lineRule="atLeast"/>
      </w:pPr>
      <w:r>
        <w:t>Работы по модернизации системы учета электроэнергии будут проводиться вблизи оборудования, находящегося под высоким напряжением. Требуется определение порядка монтажа оборудования с минимальным перерывом электроснабжения.</w:t>
      </w:r>
    </w:p>
    <w:p w:rsidR="00B4026A" w:rsidRDefault="008C378B" w:rsidP="00C62518">
      <w:pPr>
        <w:keepNext w:val="0"/>
        <w:widowControl w:val="0"/>
        <w:spacing w:line="20" w:lineRule="atLeast"/>
        <w:rPr>
          <w:spacing w:val="-5"/>
        </w:rPr>
      </w:pPr>
      <w:r>
        <w:rPr>
          <w:spacing w:val="-5"/>
        </w:rPr>
        <w:t xml:space="preserve">Монтаж оборудования необходимо проводить с соблюдением </w:t>
      </w:r>
      <w:r w:rsidR="00423E4E" w:rsidRPr="00423E4E">
        <w:rPr>
          <w:spacing w:val="-5"/>
        </w:rPr>
        <w:t>ПОТЭЭУ (утверждены приказом Минтруда России от 15.12.2020 № 903н)</w:t>
      </w:r>
      <w:r w:rsidR="00423E4E">
        <w:rPr>
          <w:spacing w:val="-5"/>
        </w:rPr>
        <w:t xml:space="preserve"> </w:t>
      </w:r>
      <w:r>
        <w:rPr>
          <w:spacing w:val="-5"/>
        </w:rPr>
        <w:t>по утвержденному АО «Россети Сибирь Тываэнерго» графику производства работ.</w:t>
      </w:r>
    </w:p>
    <w:p w:rsidR="00B4026A" w:rsidRDefault="008C378B">
      <w:pPr>
        <w:pStyle w:val="13"/>
        <w:keepNext w:val="0"/>
        <w:keepLines w:val="0"/>
        <w:widowControl w:val="0"/>
        <w:spacing w:before="0" w:line="20" w:lineRule="atLeast"/>
        <w:rPr>
          <w:rFonts w:ascii="Times New Roman" w:hAnsi="Times New Roman"/>
          <w:color w:val="auto"/>
          <w:sz w:val="24"/>
          <w:szCs w:val="24"/>
        </w:rPr>
      </w:pPr>
      <w:bookmarkStart w:id="103" w:name="_Toc22938026"/>
      <w:bookmarkStart w:id="104" w:name="_Toc32489384"/>
      <w:bookmarkStart w:id="105" w:name="_Toc32496751"/>
      <w:r>
        <w:rPr>
          <w:rFonts w:ascii="Times New Roman" w:hAnsi="Times New Roman"/>
          <w:color w:val="auto"/>
          <w:sz w:val="24"/>
          <w:szCs w:val="24"/>
        </w:rPr>
        <w:t>8. По техническим условиям выполнения работ обращаться:</w:t>
      </w:r>
      <w:bookmarkEnd w:id="103"/>
      <w:bookmarkEnd w:id="104"/>
      <w:bookmarkEnd w:id="105"/>
    </w:p>
    <w:p w:rsidR="00B4026A" w:rsidRDefault="008C378B">
      <w:pPr>
        <w:keepNext w:val="0"/>
        <w:widowControl w:val="0"/>
        <w:spacing w:line="20" w:lineRule="atLeast"/>
      </w:pPr>
      <w:r>
        <w:t>/должность/ФИО/тел./___________________</w:t>
      </w:r>
    </w:p>
    <w:p w:rsidR="00B4026A" w:rsidRDefault="008C378B">
      <w:pPr>
        <w:keepNext w:val="0"/>
        <w:widowControl w:val="0"/>
        <w:spacing w:line="20" w:lineRule="atLeast"/>
      </w:pPr>
      <w:r>
        <w:t>/должность/ФИО/тел./___________________</w:t>
      </w:r>
    </w:p>
    <w:p w:rsidR="00B4026A" w:rsidRDefault="008C378B" w:rsidP="00C62518">
      <w:pPr>
        <w:keepNext w:val="0"/>
        <w:widowControl w:val="0"/>
        <w:spacing w:line="20" w:lineRule="atLeast"/>
      </w:pPr>
      <w:r>
        <w:t>/должность/ФИО/тел./___________________</w:t>
      </w:r>
    </w:p>
    <w:p w:rsidR="00B4026A" w:rsidRDefault="008C378B">
      <w:pPr>
        <w:pStyle w:val="13"/>
        <w:keepNext w:val="0"/>
        <w:keepLines w:val="0"/>
        <w:widowControl w:val="0"/>
        <w:spacing w:before="0" w:line="20" w:lineRule="atLeast"/>
        <w:rPr>
          <w:rFonts w:ascii="Times New Roman" w:hAnsi="Times New Roman"/>
          <w:color w:val="auto"/>
          <w:sz w:val="24"/>
          <w:szCs w:val="24"/>
        </w:rPr>
      </w:pPr>
      <w:bookmarkStart w:id="106" w:name="_Toc22938027"/>
      <w:bookmarkStart w:id="107" w:name="_Toc32489385"/>
      <w:bookmarkStart w:id="108" w:name="_Toc32496752"/>
      <w:r>
        <w:rPr>
          <w:rFonts w:ascii="Times New Roman" w:hAnsi="Times New Roman"/>
          <w:color w:val="auto"/>
          <w:sz w:val="24"/>
          <w:szCs w:val="24"/>
        </w:rPr>
        <w:t>9. Приложения</w:t>
      </w:r>
      <w:bookmarkEnd w:id="106"/>
      <w:bookmarkEnd w:id="107"/>
      <w:bookmarkEnd w:id="108"/>
    </w:p>
    <w:p w:rsidR="00B4026A" w:rsidRDefault="008C378B">
      <w:pPr>
        <w:keepNext w:val="0"/>
        <w:widowControl w:val="0"/>
        <w:spacing w:line="20" w:lineRule="atLeast"/>
      </w:pPr>
      <w:r>
        <w:t>Приложение 1. Заявка на выполнение работ по установке и замене систем учета электроэнергии.</w:t>
      </w:r>
    </w:p>
    <w:p w:rsidR="00B4026A" w:rsidRDefault="008C378B">
      <w:pPr>
        <w:keepNext w:val="0"/>
        <w:widowControl w:val="0"/>
        <w:spacing w:line="20" w:lineRule="atLeast"/>
      </w:pPr>
      <w:r>
        <w:t>Приложение 2. Регламент взаимодействия с подрядными организациями при организации интеллектуального учета электроэнергии в группе компаний «Россети»</w:t>
      </w:r>
      <w:r w:rsidR="00BA5D0D">
        <w:t>*</w:t>
      </w:r>
      <w:r>
        <w:t>.</w:t>
      </w:r>
    </w:p>
    <w:p w:rsidR="00B4026A" w:rsidRDefault="008C378B" w:rsidP="00423E4E">
      <w:pPr>
        <w:keepNext w:val="0"/>
        <w:widowControl w:val="0"/>
        <w:spacing w:line="20" w:lineRule="atLeast"/>
        <w:ind w:left="709" w:firstLine="0"/>
      </w:pPr>
      <w:r>
        <w:t>Приложение 3. Формы монтажных таблиц, описание требований к заполнению</w:t>
      </w:r>
      <w:r w:rsidR="00BA5D0D">
        <w:t>*</w:t>
      </w:r>
      <w:r>
        <w:t>.</w:t>
      </w:r>
    </w:p>
    <w:p w:rsidR="00B4026A" w:rsidRDefault="008C378B">
      <w:pPr>
        <w:keepNext w:val="0"/>
        <w:widowControl w:val="0"/>
        <w:numPr>
          <w:ilvl w:val="1"/>
          <w:numId w:val="42"/>
        </w:numPr>
        <w:tabs>
          <w:tab w:val="clear" w:pos="360"/>
          <w:tab w:val="num" w:pos="709"/>
        </w:tabs>
        <w:spacing w:line="20" w:lineRule="atLeast"/>
      </w:pPr>
      <w:r>
        <w:t>Приложение 4. Альбом типовых технических решений и технологических карт по организации интеллектуальных систем учета электроэнергии на присоединениях напряжением 0,4 кВ и выше</w:t>
      </w:r>
      <w:r w:rsidR="00BA5D0D">
        <w:t>*</w:t>
      </w:r>
      <w:r>
        <w:t xml:space="preserve">. </w:t>
      </w:r>
    </w:p>
    <w:p w:rsidR="00B4026A" w:rsidRDefault="008C378B">
      <w:pPr>
        <w:keepNext w:val="0"/>
        <w:widowControl w:val="0"/>
        <w:numPr>
          <w:ilvl w:val="1"/>
          <w:numId w:val="42"/>
        </w:numPr>
        <w:tabs>
          <w:tab w:val="clear" w:pos="360"/>
          <w:tab w:val="num" w:pos="709"/>
        </w:tabs>
        <w:spacing w:line="20" w:lineRule="atLeast"/>
      </w:pPr>
      <w:r>
        <w:t>Приложение 5. Единичные расценки для отдельных видов выполняемых работ.</w:t>
      </w:r>
    </w:p>
    <w:p w:rsidR="00B4026A" w:rsidRDefault="008C378B">
      <w:pPr>
        <w:keepNext w:val="0"/>
        <w:widowControl w:val="0"/>
        <w:numPr>
          <w:ilvl w:val="1"/>
          <w:numId w:val="42"/>
        </w:numPr>
        <w:tabs>
          <w:tab w:val="clear" w:pos="360"/>
          <w:tab w:val="num" w:pos="709"/>
        </w:tabs>
        <w:spacing w:line="20" w:lineRule="atLeast"/>
      </w:pPr>
      <w:r>
        <w:t>Приложение 6. Дополнительные требования к надписям и логотипам.</w:t>
      </w:r>
    </w:p>
    <w:p w:rsidR="00423E4E" w:rsidRDefault="00423E4E" w:rsidP="00423E4E">
      <w:pPr>
        <w:keepNext w:val="0"/>
        <w:widowControl w:val="0"/>
        <w:spacing w:line="20" w:lineRule="atLeast"/>
      </w:pPr>
      <w:r w:rsidRPr="00423E4E">
        <w:t>Приложение 7. Дополнения к требованиям стандарта ПАО «Россети» СТО 34.01-5.1-009-2021 «Приборы учета электроэнергии. Общие технические требования»</w:t>
      </w:r>
      <w:r w:rsidR="00BA5D0D">
        <w:t>*.</w:t>
      </w:r>
    </w:p>
    <w:p w:rsidR="00B4026A" w:rsidRDefault="00B4026A">
      <w:pPr>
        <w:keepNext w:val="0"/>
        <w:widowControl w:val="0"/>
        <w:spacing w:line="20" w:lineRule="atLeast"/>
        <w:ind w:left="709" w:firstLine="0"/>
      </w:pPr>
    </w:p>
    <w:p w:rsidR="00BA5D0D" w:rsidRDefault="00BA5D0D" w:rsidP="00BA5D0D">
      <w:pPr>
        <w:keepNext w:val="0"/>
        <w:widowControl w:val="0"/>
        <w:spacing w:line="20" w:lineRule="atLeast"/>
        <w:ind w:firstLine="0"/>
        <w:rPr>
          <w:sz w:val="18"/>
          <w:szCs w:val="18"/>
        </w:rPr>
      </w:pPr>
      <w:r>
        <w:rPr>
          <w:sz w:val="18"/>
          <w:szCs w:val="18"/>
        </w:rPr>
        <w:t>*Не включается в печатную форму ТЗ. Направляется подрядчику для ознакомления и использования в работе.</w:t>
      </w:r>
    </w:p>
    <w:p w:rsidR="00BA5D0D" w:rsidRDefault="00BA5D0D">
      <w:pPr>
        <w:keepNext w:val="0"/>
        <w:widowControl w:val="0"/>
        <w:spacing w:line="20" w:lineRule="atLeast"/>
        <w:ind w:left="709" w:firstLine="0"/>
        <w:sectPr w:rsidR="00BA5D0D" w:rsidSect="00C8601B">
          <w:headerReference w:type="default" r:id="rId14"/>
          <w:footerReference w:type="default" r:id="rId15"/>
          <w:pgSz w:w="11906" w:h="16838"/>
          <w:pgMar w:top="568" w:right="567" w:bottom="851" w:left="1135" w:header="709" w:footer="406" w:gutter="0"/>
          <w:pgNumType w:start="84"/>
          <w:cols w:space="708"/>
          <w:docGrid w:linePitch="360"/>
        </w:sectPr>
      </w:pPr>
    </w:p>
    <w:p w:rsidR="00B4026A" w:rsidRDefault="008C378B">
      <w:pPr>
        <w:ind w:left="5812"/>
        <w:jc w:val="right"/>
      </w:pPr>
      <w:r>
        <w:lastRenderedPageBreak/>
        <w:t>Приложение 1</w:t>
      </w:r>
    </w:p>
    <w:p w:rsidR="00B4026A" w:rsidRDefault="008C378B">
      <w:pPr>
        <w:ind w:left="5812"/>
        <w:jc w:val="right"/>
      </w:pPr>
      <w:r>
        <w:t>к техническому заданию</w:t>
      </w:r>
    </w:p>
    <w:p w:rsidR="00B4026A" w:rsidRDefault="00B4026A">
      <w:pPr>
        <w:keepNext w:val="0"/>
        <w:widowControl w:val="0"/>
        <w:spacing w:line="240" w:lineRule="auto"/>
        <w:ind w:firstLine="0"/>
        <w:jc w:val="center"/>
      </w:pPr>
    </w:p>
    <w:p w:rsidR="00B4026A" w:rsidRDefault="008C378B">
      <w:pPr>
        <w:keepNext w:val="0"/>
        <w:widowControl w:val="0"/>
        <w:spacing w:line="240" w:lineRule="auto"/>
        <w:ind w:firstLine="0"/>
        <w:jc w:val="center"/>
        <w:rPr>
          <w:b/>
        </w:rPr>
      </w:pPr>
      <w:r>
        <w:rPr>
          <w:b/>
        </w:rPr>
        <w:t>ЗАЯВКА</w:t>
      </w:r>
    </w:p>
    <w:p w:rsidR="00B4026A" w:rsidRDefault="008C378B">
      <w:pPr>
        <w:keepNext w:val="0"/>
        <w:widowControl w:val="0"/>
        <w:spacing w:line="240" w:lineRule="auto"/>
        <w:ind w:firstLine="0"/>
        <w:jc w:val="center"/>
        <w:rPr>
          <w:b/>
        </w:rPr>
      </w:pPr>
      <w:r>
        <w:rPr>
          <w:b/>
        </w:rPr>
        <w:t>на выполнение работ по установке и замене систем учета электроэнергии АО «Россети Сибирь Тываэнерго»</w:t>
      </w:r>
    </w:p>
    <w:p w:rsidR="00B4026A" w:rsidRDefault="00B4026A">
      <w:pPr>
        <w:keepNext w:val="0"/>
        <w:widowControl w:val="0"/>
        <w:spacing w:line="240" w:lineRule="auto"/>
        <w:ind w:firstLine="0"/>
        <w:jc w:val="left"/>
        <w:rPr>
          <w:b/>
          <w:color w:val="000000" w:themeColor="text1"/>
        </w:rPr>
      </w:pPr>
    </w:p>
    <w:tbl>
      <w:tblPr>
        <w:tblpPr w:leftFromText="180" w:rightFromText="180" w:vertAnchor="page" w:horzAnchor="margin" w:tblpXSpec="center" w:tblpY="3106"/>
        <w:tblW w:w="4686" w:type="pct"/>
        <w:tblLayout w:type="fixed"/>
        <w:tblLook w:val="04A0" w:firstRow="1" w:lastRow="0" w:firstColumn="1" w:lastColumn="0" w:noHBand="0" w:noVBand="1"/>
      </w:tblPr>
      <w:tblGrid>
        <w:gridCol w:w="551"/>
        <w:gridCol w:w="1400"/>
        <w:gridCol w:w="2123"/>
        <w:gridCol w:w="1422"/>
        <w:gridCol w:w="1286"/>
        <w:gridCol w:w="1070"/>
        <w:gridCol w:w="1322"/>
        <w:gridCol w:w="1369"/>
        <w:gridCol w:w="1643"/>
        <w:gridCol w:w="1671"/>
      </w:tblGrid>
      <w:tr w:rsidR="00B4026A">
        <w:trPr>
          <w:trHeight w:val="573"/>
        </w:trPr>
        <w:tc>
          <w:tcPr>
            <w:tcW w:w="199"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8C378B">
            <w:pPr>
              <w:widowControl w:val="0"/>
              <w:spacing w:line="240" w:lineRule="auto"/>
              <w:ind w:firstLine="53"/>
              <w:jc w:val="center"/>
              <w:rPr>
                <w:rFonts w:eastAsia="Calibri"/>
                <w:b/>
                <w:lang w:eastAsia="en-US"/>
              </w:rPr>
            </w:pPr>
            <w:r>
              <w:rPr>
                <w:rFonts w:eastAsia="Calibri"/>
                <w:b/>
                <w:lang w:eastAsia="en-US"/>
              </w:rPr>
              <w:t>№ п/п</w:t>
            </w:r>
          </w:p>
        </w:tc>
        <w:tc>
          <w:tcPr>
            <w:tcW w:w="505"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8C378B">
            <w:pPr>
              <w:widowControl w:val="0"/>
              <w:spacing w:line="240" w:lineRule="auto"/>
              <w:ind w:firstLine="53"/>
              <w:jc w:val="center"/>
              <w:rPr>
                <w:rFonts w:eastAsia="Calibri"/>
                <w:b/>
                <w:lang w:eastAsia="en-US"/>
              </w:rPr>
            </w:pPr>
            <w:r>
              <w:rPr>
                <w:rFonts w:eastAsia="Calibri"/>
                <w:b/>
                <w:lang w:eastAsia="en-US"/>
              </w:rPr>
              <w:t>Лицевой счет</w:t>
            </w:r>
          </w:p>
        </w:tc>
        <w:tc>
          <w:tcPr>
            <w:tcW w:w="766"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8C378B">
            <w:pPr>
              <w:widowControl w:val="0"/>
              <w:spacing w:line="240" w:lineRule="auto"/>
              <w:ind w:firstLine="53"/>
              <w:jc w:val="center"/>
              <w:rPr>
                <w:rFonts w:eastAsia="Calibri"/>
                <w:b/>
                <w:lang w:eastAsia="en-US"/>
              </w:rPr>
            </w:pPr>
            <w:r>
              <w:rPr>
                <w:rFonts w:eastAsia="Calibri"/>
                <w:b/>
                <w:lang w:eastAsia="en-US"/>
              </w:rPr>
              <w:t xml:space="preserve">Управляющая организация </w:t>
            </w:r>
          </w:p>
        </w:tc>
        <w:tc>
          <w:tcPr>
            <w:tcW w:w="513"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8C378B">
            <w:pPr>
              <w:widowControl w:val="0"/>
              <w:spacing w:line="240" w:lineRule="auto"/>
              <w:ind w:firstLine="53"/>
              <w:jc w:val="center"/>
              <w:rPr>
                <w:rFonts w:eastAsia="Calibri"/>
                <w:b/>
                <w:lang w:eastAsia="en-US"/>
              </w:rPr>
            </w:pPr>
            <w:r>
              <w:rPr>
                <w:rFonts w:eastAsia="Calibri"/>
                <w:b/>
                <w:lang w:eastAsia="en-US"/>
              </w:rPr>
              <w:t>ОДПУ</w:t>
            </w:r>
          </w:p>
        </w:tc>
        <w:tc>
          <w:tcPr>
            <w:tcW w:w="464"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8C378B">
            <w:pPr>
              <w:widowControl w:val="0"/>
              <w:spacing w:line="240" w:lineRule="auto"/>
              <w:ind w:firstLine="53"/>
              <w:jc w:val="center"/>
              <w:rPr>
                <w:rFonts w:eastAsia="Calibri"/>
                <w:b/>
                <w:lang w:eastAsia="en-US"/>
              </w:rPr>
            </w:pPr>
            <w:r>
              <w:rPr>
                <w:rFonts w:eastAsia="Calibri"/>
                <w:b/>
                <w:lang w:eastAsia="en-US"/>
              </w:rPr>
              <w:t>Город, улица</w:t>
            </w:r>
          </w:p>
        </w:tc>
        <w:tc>
          <w:tcPr>
            <w:tcW w:w="386"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8C378B">
            <w:pPr>
              <w:widowControl w:val="0"/>
              <w:spacing w:line="240" w:lineRule="auto"/>
              <w:ind w:firstLine="53"/>
              <w:jc w:val="center"/>
              <w:rPr>
                <w:rFonts w:eastAsia="Calibri"/>
                <w:b/>
                <w:lang w:eastAsia="en-US"/>
              </w:rPr>
            </w:pPr>
            <w:r>
              <w:rPr>
                <w:rFonts w:eastAsia="Calibri"/>
                <w:b/>
                <w:lang w:eastAsia="en-US"/>
              </w:rPr>
              <w:t>дом</w:t>
            </w:r>
          </w:p>
        </w:tc>
        <w:tc>
          <w:tcPr>
            <w:tcW w:w="477"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8C378B">
            <w:pPr>
              <w:widowControl w:val="0"/>
              <w:spacing w:line="240" w:lineRule="auto"/>
              <w:ind w:firstLine="53"/>
              <w:jc w:val="center"/>
              <w:rPr>
                <w:rFonts w:eastAsia="Calibri"/>
                <w:b/>
                <w:lang w:eastAsia="en-US"/>
              </w:rPr>
            </w:pPr>
            <w:r>
              <w:rPr>
                <w:rFonts w:eastAsia="Calibri"/>
                <w:b/>
                <w:lang w:eastAsia="en-US"/>
              </w:rPr>
              <w:t>квартира</w:t>
            </w:r>
          </w:p>
        </w:tc>
        <w:tc>
          <w:tcPr>
            <w:tcW w:w="494"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8C378B">
            <w:pPr>
              <w:widowControl w:val="0"/>
              <w:spacing w:line="240" w:lineRule="auto"/>
              <w:ind w:firstLine="53"/>
              <w:jc w:val="center"/>
              <w:rPr>
                <w:rFonts w:eastAsia="Calibri"/>
                <w:b/>
                <w:lang w:eastAsia="en-US"/>
              </w:rPr>
            </w:pPr>
            <w:r>
              <w:rPr>
                <w:rFonts w:eastAsia="Calibri"/>
                <w:b/>
                <w:lang w:eastAsia="en-US"/>
              </w:rPr>
              <w:t>№ ПУ</w:t>
            </w:r>
          </w:p>
        </w:tc>
        <w:tc>
          <w:tcPr>
            <w:tcW w:w="593"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8C378B">
            <w:pPr>
              <w:widowControl w:val="0"/>
              <w:spacing w:line="240" w:lineRule="auto"/>
              <w:ind w:firstLine="53"/>
              <w:jc w:val="center"/>
              <w:rPr>
                <w:rFonts w:eastAsia="Calibri"/>
                <w:b/>
                <w:lang w:eastAsia="en-US"/>
              </w:rPr>
            </w:pPr>
            <w:r>
              <w:rPr>
                <w:rFonts w:eastAsia="Calibri"/>
                <w:b/>
                <w:lang w:eastAsia="en-US"/>
              </w:rPr>
              <w:t>Тип ПУ</w:t>
            </w:r>
          </w:p>
        </w:tc>
        <w:tc>
          <w:tcPr>
            <w:tcW w:w="604"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8C378B">
            <w:pPr>
              <w:widowControl w:val="0"/>
              <w:spacing w:line="240" w:lineRule="auto"/>
              <w:ind w:firstLine="53"/>
              <w:jc w:val="center"/>
              <w:rPr>
                <w:rFonts w:eastAsia="Calibri"/>
                <w:b/>
                <w:lang w:eastAsia="en-US"/>
              </w:rPr>
            </w:pPr>
            <w:r>
              <w:rPr>
                <w:rFonts w:eastAsia="Calibri"/>
                <w:b/>
                <w:lang w:eastAsia="en-US"/>
              </w:rPr>
              <w:t>Примечание</w:t>
            </w:r>
          </w:p>
        </w:tc>
      </w:tr>
      <w:tr w:rsidR="00B4026A">
        <w:trPr>
          <w:trHeight w:val="250"/>
        </w:trPr>
        <w:tc>
          <w:tcPr>
            <w:tcW w:w="199"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8C378B">
            <w:pPr>
              <w:widowControl w:val="0"/>
              <w:spacing w:line="240" w:lineRule="auto"/>
              <w:ind w:firstLine="0"/>
              <w:jc w:val="center"/>
              <w:rPr>
                <w:rFonts w:eastAsia="Calibri"/>
                <w:lang w:eastAsia="en-US"/>
              </w:rPr>
            </w:pPr>
            <w:r>
              <w:rPr>
                <w:rFonts w:eastAsia="Calibri"/>
                <w:lang w:eastAsia="en-US"/>
              </w:rPr>
              <w:t>1</w:t>
            </w:r>
          </w:p>
        </w:tc>
        <w:tc>
          <w:tcPr>
            <w:tcW w:w="505" w:type="pct"/>
            <w:tcBorders>
              <w:top w:val="single" w:sz="4" w:space="0" w:color="auto"/>
              <w:left w:val="single" w:sz="4" w:space="0" w:color="auto"/>
              <w:bottom w:val="single" w:sz="4" w:space="0" w:color="auto"/>
              <w:right w:val="single" w:sz="4" w:space="0" w:color="auto"/>
            </w:tcBorders>
            <w:shd w:val="clear" w:color="000000" w:fill="FFFFFF"/>
          </w:tcPr>
          <w:p w:rsidR="00B4026A" w:rsidRDefault="00B4026A">
            <w:pPr>
              <w:widowControl w:val="0"/>
              <w:spacing w:line="240" w:lineRule="auto"/>
              <w:ind w:firstLine="0"/>
              <w:jc w:val="center"/>
              <w:rPr>
                <w:rFonts w:eastAsia="Calibri"/>
                <w:lang w:eastAsia="en-US"/>
              </w:rPr>
            </w:pPr>
          </w:p>
        </w:tc>
        <w:tc>
          <w:tcPr>
            <w:tcW w:w="766"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B4026A">
            <w:pPr>
              <w:widowControl w:val="0"/>
              <w:spacing w:line="240" w:lineRule="auto"/>
              <w:ind w:firstLine="0"/>
              <w:jc w:val="center"/>
              <w:rPr>
                <w:rFonts w:eastAsia="Calibri"/>
                <w:lang w:eastAsia="en-US"/>
              </w:rPr>
            </w:pPr>
          </w:p>
        </w:tc>
        <w:tc>
          <w:tcPr>
            <w:tcW w:w="513"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B4026A">
            <w:pPr>
              <w:widowControl w:val="0"/>
              <w:spacing w:line="240" w:lineRule="auto"/>
              <w:ind w:firstLine="0"/>
              <w:jc w:val="center"/>
              <w:rPr>
                <w:rFonts w:eastAsia="Calibri"/>
                <w:lang w:eastAsia="en-US"/>
              </w:rPr>
            </w:pPr>
          </w:p>
        </w:tc>
        <w:tc>
          <w:tcPr>
            <w:tcW w:w="464"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B4026A">
            <w:pPr>
              <w:widowControl w:val="0"/>
              <w:spacing w:line="240" w:lineRule="auto"/>
              <w:ind w:firstLine="0"/>
              <w:jc w:val="center"/>
              <w:rPr>
                <w:rFonts w:eastAsia="Calibri"/>
                <w:lang w:eastAsia="en-US"/>
              </w:rPr>
            </w:pPr>
          </w:p>
        </w:tc>
        <w:tc>
          <w:tcPr>
            <w:tcW w:w="386" w:type="pct"/>
            <w:tcBorders>
              <w:top w:val="single" w:sz="4" w:space="0" w:color="auto"/>
              <w:left w:val="single" w:sz="4" w:space="0" w:color="auto"/>
              <w:bottom w:val="single" w:sz="4" w:space="0" w:color="auto"/>
              <w:right w:val="single" w:sz="4" w:space="0" w:color="auto"/>
            </w:tcBorders>
            <w:shd w:val="clear" w:color="000000" w:fill="FFFFFF"/>
          </w:tcPr>
          <w:p w:rsidR="00B4026A" w:rsidRDefault="00B4026A">
            <w:pPr>
              <w:widowControl w:val="0"/>
              <w:spacing w:line="240" w:lineRule="auto"/>
              <w:ind w:firstLine="0"/>
              <w:jc w:val="center"/>
              <w:rPr>
                <w:rFonts w:eastAsia="Calibri"/>
                <w:lang w:eastAsia="en-US"/>
              </w:rPr>
            </w:pPr>
          </w:p>
        </w:tc>
        <w:tc>
          <w:tcPr>
            <w:tcW w:w="477" w:type="pct"/>
            <w:tcBorders>
              <w:top w:val="single" w:sz="4" w:space="0" w:color="auto"/>
              <w:left w:val="single" w:sz="4" w:space="0" w:color="auto"/>
              <w:bottom w:val="single" w:sz="4" w:space="0" w:color="auto"/>
              <w:right w:val="single" w:sz="4" w:space="0" w:color="auto"/>
            </w:tcBorders>
            <w:shd w:val="clear" w:color="000000" w:fill="FFFFFF"/>
          </w:tcPr>
          <w:p w:rsidR="00B4026A" w:rsidRDefault="00B4026A">
            <w:pPr>
              <w:widowControl w:val="0"/>
              <w:spacing w:line="240" w:lineRule="auto"/>
              <w:ind w:firstLine="0"/>
              <w:jc w:val="center"/>
              <w:rPr>
                <w:rFonts w:eastAsia="Calibri"/>
                <w:lang w:eastAsia="en-US"/>
              </w:rPr>
            </w:pPr>
          </w:p>
        </w:tc>
        <w:tc>
          <w:tcPr>
            <w:tcW w:w="494" w:type="pct"/>
            <w:tcBorders>
              <w:top w:val="single" w:sz="4" w:space="0" w:color="auto"/>
              <w:left w:val="single" w:sz="4" w:space="0" w:color="auto"/>
              <w:bottom w:val="single" w:sz="4" w:space="0" w:color="auto"/>
              <w:right w:val="single" w:sz="4" w:space="0" w:color="auto"/>
            </w:tcBorders>
            <w:shd w:val="clear" w:color="000000" w:fill="FFFFFF"/>
          </w:tcPr>
          <w:p w:rsidR="00B4026A" w:rsidRDefault="00B4026A">
            <w:pPr>
              <w:widowControl w:val="0"/>
              <w:spacing w:line="240" w:lineRule="auto"/>
              <w:ind w:firstLine="0"/>
              <w:jc w:val="center"/>
              <w:rPr>
                <w:rFonts w:eastAsia="Calibri"/>
                <w:lang w:eastAsia="en-US"/>
              </w:rPr>
            </w:pPr>
          </w:p>
        </w:tc>
        <w:tc>
          <w:tcPr>
            <w:tcW w:w="593" w:type="pct"/>
            <w:tcBorders>
              <w:top w:val="single" w:sz="4" w:space="0" w:color="auto"/>
              <w:left w:val="single" w:sz="4" w:space="0" w:color="auto"/>
              <w:bottom w:val="single" w:sz="4" w:space="0" w:color="auto"/>
              <w:right w:val="single" w:sz="4" w:space="0" w:color="auto"/>
            </w:tcBorders>
            <w:shd w:val="clear" w:color="000000" w:fill="FFFFFF"/>
          </w:tcPr>
          <w:p w:rsidR="00B4026A" w:rsidRDefault="00B4026A">
            <w:pPr>
              <w:widowControl w:val="0"/>
              <w:spacing w:line="240" w:lineRule="auto"/>
              <w:ind w:firstLine="0"/>
              <w:jc w:val="center"/>
              <w:rPr>
                <w:rFonts w:eastAsia="Calibri"/>
                <w:lang w:eastAsia="en-US"/>
              </w:rPr>
            </w:pPr>
          </w:p>
        </w:tc>
        <w:tc>
          <w:tcPr>
            <w:tcW w:w="604"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B4026A">
            <w:pPr>
              <w:widowControl w:val="0"/>
              <w:spacing w:line="240" w:lineRule="auto"/>
              <w:ind w:firstLine="0"/>
              <w:jc w:val="center"/>
              <w:rPr>
                <w:rFonts w:eastAsia="Calibri"/>
                <w:lang w:eastAsia="en-US"/>
              </w:rPr>
            </w:pPr>
          </w:p>
        </w:tc>
      </w:tr>
      <w:tr w:rsidR="00B4026A">
        <w:trPr>
          <w:trHeight w:val="116"/>
        </w:trPr>
        <w:tc>
          <w:tcPr>
            <w:tcW w:w="199"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8C378B">
            <w:pPr>
              <w:widowControl w:val="0"/>
              <w:spacing w:line="240" w:lineRule="auto"/>
              <w:ind w:firstLine="0"/>
              <w:jc w:val="center"/>
              <w:rPr>
                <w:rFonts w:eastAsia="Calibri"/>
                <w:lang w:eastAsia="en-US"/>
              </w:rPr>
            </w:pPr>
            <w:r>
              <w:rPr>
                <w:rFonts w:eastAsia="Calibri"/>
                <w:lang w:eastAsia="en-US"/>
              </w:rPr>
              <w:t>2</w:t>
            </w:r>
          </w:p>
        </w:tc>
        <w:tc>
          <w:tcPr>
            <w:tcW w:w="505" w:type="pct"/>
            <w:tcBorders>
              <w:top w:val="single" w:sz="4" w:space="0" w:color="auto"/>
              <w:left w:val="single" w:sz="4" w:space="0" w:color="auto"/>
              <w:bottom w:val="single" w:sz="4" w:space="0" w:color="auto"/>
              <w:right w:val="single" w:sz="4" w:space="0" w:color="auto"/>
            </w:tcBorders>
            <w:shd w:val="clear" w:color="000000" w:fill="FFFFFF"/>
          </w:tcPr>
          <w:p w:rsidR="00B4026A" w:rsidRDefault="00B4026A">
            <w:pPr>
              <w:widowControl w:val="0"/>
              <w:spacing w:line="240" w:lineRule="auto"/>
              <w:ind w:firstLine="0"/>
              <w:jc w:val="center"/>
              <w:rPr>
                <w:rFonts w:eastAsia="Calibri"/>
                <w:b/>
                <w:lang w:eastAsia="en-US"/>
              </w:rPr>
            </w:pPr>
          </w:p>
        </w:tc>
        <w:tc>
          <w:tcPr>
            <w:tcW w:w="766"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B4026A">
            <w:pPr>
              <w:widowControl w:val="0"/>
              <w:spacing w:line="240" w:lineRule="auto"/>
              <w:ind w:firstLine="0"/>
              <w:jc w:val="center"/>
              <w:rPr>
                <w:rFonts w:eastAsia="Calibri"/>
                <w:b/>
                <w:lang w:eastAsia="en-US"/>
              </w:rPr>
            </w:pPr>
          </w:p>
        </w:tc>
        <w:tc>
          <w:tcPr>
            <w:tcW w:w="513"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B4026A">
            <w:pPr>
              <w:widowControl w:val="0"/>
              <w:spacing w:line="240" w:lineRule="auto"/>
              <w:ind w:firstLine="0"/>
              <w:jc w:val="center"/>
              <w:rPr>
                <w:rFonts w:eastAsia="Calibri"/>
                <w:lang w:eastAsia="en-US"/>
              </w:rPr>
            </w:pPr>
          </w:p>
        </w:tc>
        <w:tc>
          <w:tcPr>
            <w:tcW w:w="464"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B4026A">
            <w:pPr>
              <w:widowControl w:val="0"/>
              <w:spacing w:line="240" w:lineRule="auto"/>
              <w:ind w:firstLine="0"/>
              <w:jc w:val="center"/>
              <w:rPr>
                <w:rFonts w:eastAsia="Calibri"/>
                <w:lang w:eastAsia="en-US"/>
              </w:rPr>
            </w:pPr>
          </w:p>
        </w:tc>
        <w:tc>
          <w:tcPr>
            <w:tcW w:w="386" w:type="pct"/>
            <w:tcBorders>
              <w:top w:val="single" w:sz="4" w:space="0" w:color="auto"/>
              <w:left w:val="single" w:sz="4" w:space="0" w:color="auto"/>
              <w:bottom w:val="single" w:sz="4" w:space="0" w:color="auto"/>
              <w:right w:val="single" w:sz="4" w:space="0" w:color="auto"/>
            </w:tcBorders>
            <w:shd w:val="clear" w:color="000000" w:fill="FFFFFF"/>
          </w:tcPr>
          <w:p w:rsidR="00B4026A" w:rsidRDefault="00B4026A">
            <w:pPr>
              <w:widowControl w:val="0"/>
              <w:spacing w:line="240" w:lineRule="auto"/>
              <w:ind w:firstLine="0"/>
              <w:jc w:val="center"/>
              <w:rPr>
                <w:rFonts w:eastAsia="Calibri"/>
                <w:lang w:eastAsia="en-US"/>
              </w:rPr>
            </w:pPr>
          </w:p>
        </w:tc>
        <w:tc>
          <w:tcPr>
            <w:tcW w:w="477" w:type="pct"/>
            <w:tcBorders>
              <w:top w:val="single" w:sz="4" w:space="0" w:color="auto"/>
              <w:left w:val="single" w:sz="4" w:space="0" w:color="auto"/>
              <w:bottom w:val="single" w:sz="4" w:space="0" w:color="auto"/>
              <w:right w:val="single" w:sz="4" w:space="0" w:color="auto"/>
            </w:tcBorders>
            <w:shd w:val="clear" w:color="000000" w:fill="FFFFFF"/>
          </w:tcPr>
          <w:p w:rsidR="00B4026A" w:rsidRDefault="00B4026A">
            <w:pPr>
              <w:widowControl w:val="0"/>
              <w:spacing w:line="240" w:lineRule="auto"/>
              <w:ind w:firstLine="0"/>
              <w:jc w:val="center"/>
              <w:rPr>
                <w:rFonts w:eastAsia="Calibri"/>
                <w:lang w:eastAsia="en-US"/>
              </w:rPr>
            </w:pPr>
          </w:p>
        </w:tc>
        <w:tc>
          <w:tcPr>
            <w:tcW w:w="494" w:type="pct"/>
            <w:tcBorders>
              <w:top w:val="single" w:sz="4" w:space="0" w:color="auto"/>
              <w:left w:val="single" w:sz="4" w:space="0" w:color="auto"/>
              <w:bottom w:val="single" w:sz="4" w:space="0" w:color="auto"/>
              <w:right w:val="single" w:sz="4" w:space="0" w:color="auto"/>
            </w:tcBorders>
            <w:shd w:val="clear" w:color="000000" w:fill="FFFFFF"/>
          </w:tcPr>
          <w:p w:rsidR="00B4026A" w:rsidRDefault="00B4026A">
            <w:pPr>
              <w:widowControl w:val="0"/>
              <w:spacing w:line="240" w:lineRule="auto"/>
              <w:ind w:firstLine="0"/>
              <w:jc w:val="center"/>
              <w:rPr>
                <w:rFonts w:eastAsia="Calibri"/>
                <w:lang w:eastAsia="en-US"/>
              </w:rPr>
            </w:pPr>
          </w:p>
        </w:tc>
        <w:tc>
          <w:tcPr>
            <w:tcW w:w="593" w:type="pct"/>
            <w:tcBorders>
              <w:top w:val="single" w:sz="4" w:space="0" w:color="auto"/>
              <w:left w:val="single" w:sz="4" w:space="0" w:color="auto"/>
              <w:bottom w:val="single" w:sz="4" w:space="0" w:color="auto"/>
              <w:right w:val="single" w:sz="4" w:space="0" w:color="auto"/>
            </w:tcBorders>
            <w:shd w:val="clear" w:color="000000" w:fill="FFFFFF"/>
          </w:tcPr>
          <w:p w:rsidR="00B4026A" w:rsidRDefault="00B4026A">
            <w:pPr>
              <w:widowControl w:val="0"/>
              <w:spacing w:line="240" w:lineRule="auto"/>
              <w:ind w:firstLine="0"/>
              <w:jc w:val="center"/>
              <w:rPr>
                <w:rFonts w:eastAsia="Calibri"/>
                <w:lang w:eastAsia="en-US"/>
              </w:rPr>
            </w:pPr>
          </w:p>
        </w:tc>
        <w:tc>
          <w:tcPr>
            <w:tcW w:w="604"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B4026A">
            <w:pPr>
              <w:widowControl w:val="0"/>
              <w:spacing w:line="240" w:lineRule="auto"/>
              <w:ind w:firstLine="0"/>
              <w:jc w:val="center"/>
              <w:rPr>
                <w:rFonts w:eastAsia="Calibri"/>
                <w:lang w:eastAsia="en-US"/>
              </w:rPr>
            </w:pPr>
          </w:p>
        </w:tc>
      </w:tr>
      <w:tr w:rsidR="00B4026A">
        <w:trPr>
          <w:trHeight w:val="156"/>
        </w:trPr>
        <w:tc>
          <w:tcPr>
            <w:tcW w:w="199"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8C378B">
            <w:pPr>
              <w:widowControl w:val="0"/>
              <w:spacing w:line="240" w:lineRule="auto"/>
              <w:ind w:firstLine="0"/>
              <w:jc w:val="center"/>
              <w:rPr>
                <w:rFonts w:eastAsia="Calibri"/>
                <w:lang w:eastAsia="en-US"/>
              </w:rPr>
            </w:pPr>
            <w:r>
              <w:rPr>
                <w:rFonts w:eastAsia="Calibri"/>
                <w:lang w:eastAsia="en-US"/>
              </w:rPr>
              <w:t>…</w:t>
            </w:r>
          </w:p>
        </w:tc>
        <w:tc>
          <w:tcPr>
            <w:tcW w:w="505" w:type="pct"/>
            <w:tcBorders>
              <w:top w:val="single" w:sz="4" w:space="0" w:color="auto"/>
              <w:left w:val="single" w:sz="4" w:space="0" w:color="auto"/>
              <w:bottom w:val="single" w:sz="4" w:space="0" w:color="auto"/>
              <w:right w:val="single" w:sz="4" w:space="0" w:color="auto"/>
            </w:tcBorders>
            <w:shd w:val="clear" w:color="000000" w:fill="FFFFFF"/>
          </w:tcPr>
          <w:p w:rsidR="00B4026A" w:rsidRDefault="00B4026A">
            <w:pPr>
              <w:widowControl w:val="0"/>
              <w:spacing w:line="240" w:lineRule="auto"/>
              <w:ind w:firstLine="0"/>
              <w:jc w:val="center"/>
              <w:rPr>
                <w:rFonts w:eastAsia="Calibri"/>
                <w:b/>
                <w:lang w:eastAsia="en-US"/>
              </w:rPr>
            </w:pPr>
          </w:p>
        </w:tc>
        <w:tc>
          <w:tcPr>
            <w:tcW w:w="766"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B4026A">
            <w:pPr>
              <w:widowControl w:val="0"/>
              <w:spacing w:line="240" w:lineRule="auto"/>
              <w:ind w:firstLine="0"/>
              <w:jc w:val="center"/>
              <w:rPr>
                <w:rFonts w:eastAsia="Calibri"/>
                <w:b/>
                <w:lang w:eastAsia="en-US"/>
              </w:rPr>
            </w:pPr>
          </w:p>
        </w:tc>
        <w:tc>
          <w:tcPr>
            <w:tcW w:w="513"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B4026A">
            <w:pPr>
              <w:widowControl w:val="0"/>
              <w:spacing w:line="240" w:lineRule="auto"/>
              <w:ind w:firstLine="0"/>
              <w:jc w:val="center"/>
              <w:rPr>
                <w:rFonts w:eastAsia="Calibri"/>
                <w:lang w:eastAsia="en-US"/>
              </w:rPr>
            </w:pPr>
          </w:p>
        </w:tc>
        <w:tc>
          <w:tcPr>
            <w:tcW w:w="464"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B4026A">
            <w:pPr>
              <w:widowControl w:val="0"/>
              <w:spacing w:line="240" w:lineRule="auto"/>
              <w:ind w:firstLine="0"/>
              <w:jc w:val="center"/>
              <w:rPr>
                <w:rFonts w:eastAsia="Calibri"/>
                <w:lang w:eastAsia="en-US"/>
              </w:rPr>
            </w:pPr>
          </w:p>
        </w:tc>
        <w:tc>
          <w:tcPr>
            <w:tcW w:w="386" w:type="pct"/>
            <w:tcBorders>
              <w:top w:val="single" w:sz="4" w:space="0" w:color="auto"/>
              <w:left w:val="single" w:sz="4" w:space="0" w:color="auto"/>
              <w:bottom w:val="single" w:sz="4" w:space="0" w:color="auto"/>
              <w:right w:val="single" w:sz="4" w:space="0" w:color="auto"/>
            </w:tcBorders>
            <w:shd w:val="clear" w:color="000000" w:fill="FFFFFF"/>
          </w:tcPr>
          <w:p w:rsidR="00B4026A" w:rsidRDefault="00B4026A">
            <w:pPr>
              <w:widowControl w:val="0"/>
              <w:spacing w:line="240" w:lineRule="auto"/>
              <w:ind w:firstLine="0"/>
              <w:jc w:val="center"/>
              <w:rPr>
                <w:rFonts w:eastAsia="Calibri"/>
                <w:lang w:eastAsia="en-US"/>
              </w:rPr>
            </w:pPr>
          </w:p>
        </w:tc>
        <w:tc>
          <w:tcPr>
            <w:tcW w:w="477" w:type="pct"/>
            <w:tcBorders>
              <w:top w:val="single" w:sz="4" w:space="0" w:color="auto"/>
              <w:left w:val="single" w:sz="4" w:space="0" w:color="auto"/>
              <w:bottom w:val="single" w:sz="4" w:space="0" w:color="auto"/>
              <w:right w:val="single" w:sz="4" w:space="0" w:color="auto"/>
            </w:tcBorders>
            <w:shd w:val="clear" w:color="000000" w:fill="FFFFFF"/>
          </w:tcPr>
          <w:p w:rsidR="00B4026A" w:rsidRDefault="00B4026A">
            <w:pPr>
              <w:widowControl w:val="0"/>
              <w:spacing w:line="240" w:lineRule="auto"/>
              <w:ind w:firstLine="0"/>
              <w:jc w:val="center"/>
              <w:rPr>
                <w:rFonts w:eastAsia="Calibri"/>
                <w:lang w:eastAsia="en-US"/>
              </w:rPr>
            </w:pPr>
          </w:p>
        </w:tc>
        <w:tc>
          <w:tcPr>
            <w:tcW w:w="494" w:type="pct"/>
            <w:tcBorders>
              <w:top w:val="single" w:sz="4" w:space="0" w:color="auto"/>
              <w:left w:val="single" w:sz="4" w:space="0" w:color="auto"/>
              <w:bottom w:val="single" w:sz="4" w:space="0" w:color="auto"/>
              <w:right w:val="single" w:sz="4" w:space="0" w:color="auto"/>
            </w:tcBorders>
            <w:shd w:val="clear" w:color="000000" w:fill="FFFFFF"/>
          </w:tcPr>
          <w:p w:rsidR="00B4026A" w:rsidRDefault="00B4026A">
            <w:pPr>
              <w:widowControl w:val="0"/>
              <w:spacing w:line="240" w:lineRule="auto"/>
              <w:ind w:firstLine="0"/>
              <w:jc w:val="center"/>
              <w:rPr>
                <w:rFonts w:eastAsia="Calibri"/>
                <w:lang w:eastAsia="en-US"/>
              </w:rPr>
            </w:pPr>
          </w:p>
        </w:tc>
        <w:tc>
          <w:tcPr>
            <w:tcW w:w="593" w:type="pct"/>
            <w:tcBorders>
              <w:top w:val="single" w:sz="4" w:space="0" w:color="auto"/>
              <w:left w:val="single" w:sz="4" w:space="0" w:color="auto"/>
              <w:bottom w:val="single" w:sz="4" w:space="0" w:color="auto"/>
              <w:right w:val="single" w:sz="4" w:space="0" w:color="auto"/>
            </w:tcBorders>
            <w:shd w:val="clear" w:color="000000" w:fill="FFFFFF"/>
          </w:tcPr>
          <w:p w:rsidR="00B4026A" w:rsidRDefault="00B4026A">
            <w:pPr>
              <w:widowControl w:val="0"/>
              <w:spacing w:line="240" w:lineRule="auto"/>
              <w:ind w:firstLine="0"/>
              <w:jc w:val="center"/>
              <w:rPr>
                <w:rFonts w:eastAsia="Calibri"/>
                <w:lang w:eastAsia="en-US"/>
              </w:rPr>
            </w:pPr>
          </w:p>
        </w:tc>
        <w:tc>
          <w:tcPr>
            <w:tcW w:w="604"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B4026A">
            <w:pPr>
              <w:widowControl w:val="0"/>
              <w:spacing w:line="240" w:lineRule="auto"/>
              <w:ind w:firstLine="0"/>
              <w:jc w:val="center"/>
              <w:rPr>
                <w:rFonts w:eastAsia="Calibri"/>
                <w:lang w:eastAsia="en-US"/>
              </w:rPr>
            </w:pPr>
          </w:p>
        </w:tc>
      </w:tr>
      <w:tr w:rsidR="00B4026A">
        <w:trPr>
          <w:trHeight w:val="197"/>
        </w:trPr>
        <w:tc>
          <w:tcPr>
            <w:tcW w:w="199"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8C378B">
            <w:pPr>
              <w:widowControl w:val="0"/>
              <w:spacing w:line="240" w:lineRule="auto"/>
              <w:ind w:firstLine="0"/>
              <w:jc w:val="center"/>
              <w:rPr>
                <w:rFonts w:eastAsia="Calibri"/>
                <w:b/>
                <w:lang w:eastAsia="en-US"/>
              </w:rPr>
            </w:pPr>
            <w:r>
              <w:rPr>
                <w:rFonts w:eastAsia="Calibri"/>
                <w:b/>
                <w:lang w:val="en-US" w:eastAsia="en-US"/>
              </w:rPr>
              <w:t>n</w:t>
            </w:r>
          </w:p>
        </w:tc>
        <w:tc>
          <w:tcPr>
            <w:tcW w:w="505" w:type="pct"/>
            <w:tcBorders>
              <w:top w:val="single" w:sz="4" w:space="0" w:color="auto"/>
              <w:left w:val="single" w:sz="4" w:space="0" w:color="auto"/>
              <w:bottom w:val="single" w:sz="4" w:space="0" w:color="auto"/>
              <w:right w:val="single" w:sz="4" w:space="0" w:color="auto"/>
            </w:tcBorders>
            <w:shd w:val="clear" w:color="000000" w:fill="FFFFFF"/>
          </w:tcPr>
          <w:p w:rsidR="00B4026A" w:rsidRDefault="00B4026A">
            <w:pPr>
              <w:widowControl w:val="0"/>
              <w:spacing w:line="240" w:lineRule="auto"/>
              <w:ind w:firstLine="0"/>
              <w:jc w:val="center"/>
              <w:rPr>
                <w:rFonts w:eastAsia="Calibri"/>
                <w:b/>
                <w:lang w:eastAsia="en-US"/>
              </w:rPr>
            </w:pPr>
          </w:p>
        </w:tc>
        <w:tc>
          <w:tcPr>
            <w:tcW w:w="766"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B4026A">
            <w:pPr>
              <w:widowControl w:val="0"/>
              <w:spacing w:line="240" w:lineRule="auto"/>
              <w:ind w:firstLine="0"/>
              <w:jc w:val="center"/>
              <w:rPr>
                <w:rFonts w:eastAsia="Calibri"/>
                <w:b/>
                <w:lang w:eastAsia="en-US"/>
              </w:rPr>
            </w:pPr>
          </w:p>
        </w:tc>
        <w:tc>
          <w:tcPr>
            <w:tcW w:w="513"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B4026A">
            <w:pPr>
              <w:widowControl w:val="0"/>
              <w:spacing w:line="240" w:lineRule="auto"/>
              <w:ind w:firstLine="0"/>
              <w:jc w:val="center"/>
              <w:rPr>
                <w:rFonts w:eastAsia="Calibri"/>
                <w:lang w:eastAsia="en-US"/>
              </w:rPr>
            </w:pPr>
          </w:p>
        </w:tc>
        <w:tc>
          <w:tcPr>
            <w:tcW w:w="464"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B4026A">
            <w:pPr>
              <w:widowControl w:val="0"/>
              <w:spacing w:line="240" w:lineRule="auto"/>
              <w:ind w:firstLine="0"/>
              <w:jc w:val="center"/>
              <w:rPr>
                <w:rFonts w:eastAsia="Calibri"/>
                <w:lang w:eastAsia="en-US"/>
              </w:rPr>
            </w:pPr>
          </w:p>
        </w:tc>
        <w:tc>
          <w:tcPr>
            <w:tcW w:w="386" w:type="pct"/>
            <w:tcBorders>
              <w:top w:val="single" w:sz="4" w:space="0" w:color="auto"/>
              <w:left w:val="single" w:sz="4" w:space="0" w:color="auto"/>
              <w:bottom w:val="single" w:sz="4" w:space="0" w:color="auto"/>
              <w:right w:val="single" w:sz="4" w:space="0" w:color="auto"/>
            </w:tcBorders>
            <w:shd w:val="clear" w:color="000000" w:fill="FFFFFF"/>
          </w:tcPr>
          <w:p w:rsidR="00B4026A" w:rsidRDefault="00B4026A">
            <w:pPr>
              <w:widowControl w:val="0"/>
              <w:spacing w:line="240" w:lineRule="auto"/>
              <w:ind w:firstLine="0"/>
              <w:jc w:val="center"/>
              <w:rPr>
                <w:rFonts w:eastAsia="Calibri"/>
                <w:lang w:eastAsia="en-US"/>
              </w:rPr>
            </w:pPr>
          </w:p>
        </w:tc>
        <w:tc>
          <w:tcPr>
            <w:tcW w:w="477" w:type="pct"/>
            <w:tcBorders>
              <w:top w:val="single" w:sz="4" w:space="0" w:color="auto"/>
              <w:left w:val="single" w:sz="4" w:space="0" w:color="auto"/>
              <w:bottom w:val="single" w:sz="4" w:space="0" w:color="auto"/>
              <w:right w:val="single" w:sz="4" w:space="0" w:color="auto"/>
            </w:tcBorders>
            <w:shd w:val="clear" w:color="000000" w:fill="FFFFFF"/>
          </w:tcPr>
          <w:p w:rsidR="00B4026A" w:rsidRDefault="00B4026A">
            <w:pPr>
              <w:widowControl w:val="0"/>
              <w:spacing w:line="240" w:lineRule="auto"/>
              <w:ind w:firstLine="0"/>
              <w:jc w:val="center"/>
              <w:rPr>
                <w:rFonts w:eastAsia="Calibri"/>
                <w:lang w:eastAsia="en-US"/>
              </w:rPr>
            </w:pPr>
          </w:p>
        </w:tc>
        <w:tc>
          <w:tcPr>
            <w:tcW w:w="494" w:type="pct"/>
            <w:tcBorders>
              <w:top w:val="single" w:sz="4" w:space="0" w:color="auto"/>
              <w:left w:val="single" w:sz="4" w:space="0" w:color="auto"/>
              <w:bottom w:val="single" w:sz="4" w:space="0" w:color="auto"/>
              <w:right w:val="single" w:sz="4" w:space="0" w:color="auto"/>
            </w:tcBorders>
            <w:shd w:val="clear" w:color="000000" w:fill="FFFFFF"/>
          </w:tcPr>
          <w:p w:rsidR="00B4026A" w:rsidRDefault="00B4026A">
            <w:pPr>
              <w:widowControl w:val="0"/>
              <w:spacing w:line="240" w:lineRule="auto"/>
              <w:ind w:firstLine="0"/>
              <w:jc w:val="center"/>
              <w:rPr>
                <w:rFonts w:eastAsia="Calibri"/>
                <w:lang w:eastAsia="en-US"/>
              </w:rPr>
            </w:pPr>
          </w:p>
        </w:tc>
        <w:tc>
          <w:tcPr>
            <w:tcW w:w="593" w:type="pct"/>
            <w:tcBorders>
              <w:top w:val="single" w:sz="4" w:space="0" w:color="auto"/>
              <w:left w:val="single" w:sz="4" w:space="0" w:color="auto"/>
              <w:bottom w:val="single" w:sz="4" w:space="0" w:color="auto"/>
              <w:right w:val="single" w:sz="4" w:space="0" w:color="auto"/>
            </w:tcBorders>
            <w:shd w:val="clear" w:color="000000" w:fill="FFFFFF"/>
          </w:tcPr>
          <w:p w:rsidR="00B4026A" w:rsidRDefault="00B4026A">
            <w:pPr>
              <w:widowControl w:val="0"/>
              <w:spacing w:line="240" w:lineRule="auto"/>
              <w:ind w:firstLine="0"/>
              <w:jc w:val="center"/>
              <w:rPr>
                <w:rFonts w:eastAsia="Calibri"/>
                <w:lang w:eastAsia="en-US"/>
              </w:rPr>
            </w:pPr>
          </w:p>
        </w:tc>
        <w:tc>
          <w:tcPr>
            <w:tcW w:w="604"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B4026A">
            <w:pPr>
              <w:widowControl w:val="0"/>
              <w:spacing w:line="240" w:lineRule="auto"/>
              <w:ind w:firstLine="0"/>
              <w:jc w:val="center"/>
              <w:rPr>
                <w:rFonts w:eastAsia="Calibri"/>
                <w:lang w:eastAsia="en-US"/>
              </w:rPr>
            </w:pPr>
          </w:p>
        </w:tc>
      </w:tr>
    </w:tbl>
    <w:p w:rsidR="00B4026A" w:rsidRDefault="00B4026A">
      <w:pPr>
        <w:ind w:left="5812"/>
        <w:rPr>
          <w:lang w:val="en-US"/>
        </w:rPr>
        <w:sectPr w:rsidR="00B4026A">
          <w:pgSz w:w="16838" w:h="11906" w:orient="landscape"/>
          <w:pgMar w:top="1418" w:right="1134" w:bottom="851" w:left="1134" w:header="709" w:footer="709" w:gutter="0"/>
          <w:cols w:space="708"/>
          <w:docGrid w:linePitch="360"/>
        </w:sectPr>
      </w:pPr>
    </w:p>
    <w:p w:rsidR="00B4026A" w:rsidRDefault="008C378B">
      <w:pPr>
        <w:ind w:left="5812"/>
      </w:pPr>
      <w:r>
        <w:lastRenderedPageBreak/>
        <w:t>Приложение 3</w:t>
      </w:r>
    </w:p>
    <w:p w:rsidR="00B4026A" w:rsidRDefault="008C378B">
      <w:pPr>
        <w:ind w:left="5812"/>
      </w:pPr>
      <w:r>
        <w:t>к техническому заданию</w:t>
      </w:r>
    </w:p>
    <w:p w:rsidR="00B4026A" w:rsidRDefault="00B4026A">
      <w:pPr>
        <w:rPr>
          <w:b/>
        </w:rPr>
      </w:pPr>
    </w:p>
    <w:p w:rsidR="00B4026A" w:rsidRDefault="008C378B">
      <w:pPr>
        <w:rPr>
          <w:b/>
        </w:rPr>
      </w:pPr>
      <w:r>
        <w:rPr>
          <w:b/>
        </w:rPr>
        <w:t>Формы монтажных таблиц, описание требований к заполнению</w:t>
      </w:r>
    </w:p>
    <w:p w:rsidR="00B4026A" w:rsidRDefault="008C378B">
      <w:pPr>
        <w:rPr>
          <w:sz w:val="26"/>
          <w:szCs w:val="26"/>
          <w:u w:val="single"/>
        </w:rPr>
      </w:pPr>
      <w:r>
        <w:rPr>
          <w:sz w:val="26"/>
          <w:szCs w:val="26"/>
          <w:u w:val="single"/>
        </w:rPr>
        <w:t>Пояснения к заполнению монтажной ведомости прибора учета:</w:t>
      </w:r>
    </w:p>
    <w:p w:rsidR="00B4026A" w:rsidRDefault="008C378B">
      <w:pPr>
        <w:keepNext w:val="0"/>
        <w:numPr>
          <w:ilvl w:val="0"/>
          <w:numId w:val="40"/>
        </w:numPr>
        <w:tabs>
          <w:tab w:val="left" w:pos="993"/>
        </w:tabs>
        <w:spacing w:line="240" w:lineRule="auto"/>
        <w:ind w:left="0" w:firstLine="709"/>
        <w:rPr>
          <w:sz w:val="26"/>
          <w:szCs w:val="26"/>
        </w:rPr>
      </w:pPr>
      <w:r>
        <w:rPr>
          <w:sz w:val="26"/>
          <w:szCs w:val="26"/>
        </w:rPr>
        <w:t>«№ п\п» - порядковый номер ПУ;</w:t>
      </w:r>
    </w:p>
    <w:p w:rsidR="00B4026A" w:rsidRDefault="008C378B">
      <w:pPr>
        <w:keepNext w:val="0"/>
        <w:numPr>
          <w:ilvl w:val="0"/>
          <w:numId w:val="40"/>
        </w:numPr>
        <w:tabs>
          <w:tab w:val="left" w:pos="993"/>
        </w:tabs>
        <w:spacing w:line="240" w:lineRule="auto"/>
        <w:ind w:left="0" w:firstLine="709"/>
        <w:rPr>
          <w:sz w:val="26"/>
          <w:szCs w:val="26"/>
        </w:rPr>
      </w:pPr>
      <w:r>
        <w:rPr>
          <w:sz w:val="26"/>
          <w:szCs w:val="26"/>
        </w:rPr>
        <w:t xml:space="preserve"> «Нас. Пункт» - название населенного пункта, в котором установлен ПУ;</w:t>
      </w:r>
    </w:p>
    <w:p w:rsidR="00B4026A" w:rsidRDefault="008C378B">
      <w:pPr>
        <w:keepNext w:val="0"/>
        <w:numPr>
          <w:ilvl w:val="0"/>
          <w:numId w:val="40"/>
        </w:numPr>
        <w:tabs>
          <w:tab w:val="left" w:pos="1134"/>
        </w:tabs>
        <w:spacing w:line="240" w:lineRule="auto"/>
        <w:ind w:left="0" w:firstLine="709"/>
        <w:rPr>
          <w:sz w:val="26"/>
          <w:szCs w:val="26"/>
        </w:rPr>
      </w:pPr>
      <w:r>
        <w:rPr>
          <w:sz w:val="26"/>
          <w:szCs w:val="26"/>
        </w:rPr>
        <w:t>«Улица» - название улицы населенного пункта, в котором установлен ПУ;</w:t>
      </w:r>
    </w:p>
    <w:p w:rsidR="00B4026A" w:rsidRDefault="008C378B">
      <w:pPr>
        <w:keepNext w:val="0"/>
        <w:numPr>
          <w:ilvl w:val="0"/>
          <w:numId w:val="40"/>
        </w:numPr>
        <w:tabs>
          <w:tab w:val="left" w:pos="1134"/>
        </w:tabs>
        <w:spacing w:line="240" w:lineRule="auto"/>
        <w:ind w:left="0" w:firstLine="709"/>
        <w:rPr>
          <w:sz w:val="26"/>
          <w:szCs w:val="26"/>
        </w:rPr>
      </w:pPr>
      <w:r>
        <w:rPr>
          <w:sz w:val="26"/>
          <w:szCs w:val="26"/>
        </w:rPr>
        <w:t>«№ дома» - номер дома улицы населенного пункта (или квартиры), в котором установлен ПУ;</w:t>
      </w:r>
    </w:p>
    <w:p w:rsidR="00B4026A" w:rsidRDefault="008C378B">
      <w:pPr>
        <w:keepNext w:val="0"/>
        <w:numPr>
          <w:ilvl w:val="0"/>
          <w:numId w:val="40"/>
        </w:numPr>
        <w:tabs>
          <w:tab w:val="left" w:pos="1134"/>
        </w:tabs>
        <w:spacing w:line="240" w:lineRule="auto"/>
        <w:ind w:left="0" w:firstLine="709"/>
        <w:rPr>
          <w:sz w:val="26"/>
          <w:szCs w:val="26"/>
        </w:rPr>
      </w:pPr>
      <w:r>
        <w:rPr>
          <w:sz w:val="26"/>
          <w:szCs w:val="26"/>
        </w:rPr>
        <w:t>«ФИО потребителя (наименование юр. Потреб.)» - фамилия имя отчество потребителя - физического лица (наименование потребителя - юридического лица);</w:t>
      </w:r>
    </w:p>
    <w:p w:rsidR="00B4026A" w:rsidRDefault="008C378B">
      <w:pPr>
        <w:keepNext w:val="0"/>
        <w:numPr>
          <w:ilvl w:val="0"/>
          <w:numId w:val="40"/>
        </w:numPr>
        <w:tabs>
          <w:tab w:val="left" w:pos="1134"/>
        </w:tabs>
        <w:spacing w:line="240" w:lineRule="auto"/>
        <w:rPr>
          <w:sz w:val="26"/>
          <w:szCs w:val="26"/>
        </w:rPr>
      </w:pPr>
      <w:r>
        <w:rPr>
          <w:sz w:val="26"/>
          <w:szCs w:val="26"/>
        </w:rPr>
        <w:t xml:space="preserve"> «Статус» -  юридическое или физическое лицо;</w:t>
      </w:r>
    </w:p>
    <w:p w:rsidR="00B4026A" w:rsidRDefault="008C378B">
      <w:pPr>
        <w:keepNext w:val="0"/>
        <w:numPr>
          <w:ilvl w:val="0"/>
          <w:numId w:val="40"/>
        </w:numPr>
        <w:tabs>
          <w:tab w:val="left" w:pos="1134"/>
        </w:tabs>
        <w:spacing w:line="240" w:lineRule="auto"/>
        <w:ind w:left="0" w:firstLine="709"/>
        <w:rPr>
          <w:sz w:val="26"/>
          <w:szCs w:val="26"/>
        </w:rPr>
      </w:pPr>
      <w:r>
        <w:rPr>
          <w:sz w:val="26"/>
          <w:szCs w:val="26"/>
        </w:rPr>
        <w:t>«Объект учета» - например: физ. лицо, юр. лицо;</w:t>
      </w:r>
    </w:p>
    <w:p w:rsidR="00B4026A" w:rsidRDefault="008C378B">
      <w:pPr>
        <w:keepNext w:val="0"/>
        <w:numPr>
          <w:ilvl w:val="0"/>
          <w:numId w:val="40"/>
        </w:numPr>
        <w:tabs>
          <w:tab w:val="left" w:pos="1134"/>
        </w:tabs>
        <w:spacing w:line="240" w:lineRule="auto"/>
        <w:ind w:left="0" w:firstLine="709"/>
        <w:rPr>
          <w:sz w:val="26"/>
          <w:szCs w:val="26"/>
        </w:rPr>
      </w:pPr>
      <w:r>
        <w:rPr>
          <w:sz w:val="26"/>
          <w:szCs w:val="26"/>
        </w:rPr>
        <w:t>«Вариант проектного решения» - техническое решение, примененное для организации учета;</w:t>
      </w:r>
    </w:p>
    <w:p w:rsidR="00B4026A" w:rsidRDefault="008C378B">
      <w:pPr>
        <w:keepNext w:val="0"/>
        <w:numPr>
          <w:ilvl w:val="0"/>
          <w:numId w:val="40"/>
        </w:numPr>
        <w:tabs>
          <w:tab w:val="left" w:pos="1134"/>
        </w:tabs>
        <w:spacing w:line="240" w:lineRule="auto"/>
        <w:ind w:left="0" w:firstLine="709"/>
        <w:rPr>
          <w:sz w:val="26"/>
          <w:szCs w:val="26"/>
        </w:rPr>
      </w:pPr>
      <w:r>
        <w:rPr>
          <w:sz w:val="26"/>
          <w:szCs w:val="26"/>
        </w:rPr>
        <w:t>«Тип прибора учета» - тип ПУ, использованного для организации учета;</w:t>
      </w:r>
    </w:p>
    <w:p w:rsidR="00B4026A" w:rsidRDefault="008C378B">
      <w:pPr>
        <w:keepNext w:val="0"/>
        <w:numPr>
          <w:ilvl w:val="0"/>
          <w:numId w:val="40"/>
        </w:numPr>
        <w:tabs>
          <w:tab w:val="left" w:pos="1134"/>
        </w:tabs>
        <w:spacing w:line="240" w:lineRule="auto"/>
        <w:ind w:left="0" w:firstLine="709"/>
        <w:rPr>
          <w:sz w:val="26"/>
          <w:szCs w:val="26"/>
        </w:rPr>
      </w:pPr>
      <w:r>
        <w:rPr>
          <w:sz w:val="26"/>
          <w:szCs w:val="26"/>
        </w:rPr>
        <w:t>«Способ передачи данных на ИВК/ИВКЭ» - способ передачи данных: «-»/</w:t>
      </w:r>
      <w:r>
        <w:rPr>
          <w:sz w:val="26"/>
          <w:szCs w:val="26"/>
          <w:lang w:val="en-US"/>
        </w:rPr>
        <w:t>RS</w:t>
      </w:r>
      <w:r>
        <w:rPr>
          <w:sz w:val="26"/>
          <w:szCs w:val="26"/>
        </w:rPr>
        <w:t>-485/</w:t>
      </w:r>
      <w:r>
        <w:rPr>
          <w:sz w:val="26"/>
          <w:szCs w:val="26"/>
          <w:lang w:val="en-US"/>
        </w:rPr>
        <w:t>RF</w:t>
      </w:r>
      <w:r>
        <w:rPr>
          <w:sz w:val="26"/>
          <w:szCs w:val="26"/>
        </w:rPr>
        <w:t>/</w:t>
      </w:r>
      <w:r>
        <w:rPr>
          <w:sz w:val="26"/>
          <w:szCs w:val="26"/>
          <w:lang w:val="en-US"/>
        </w:rPr>
        <w:t>PLC</w:t>
      </w:r>
      <w:r>
        <w:rPr>
          <w:sz w:val="26"/>
          <w:szCs w:val="26"/>
        </w:rPr>
        <w:t>/</w:t>
      </w:r>
      <w:r>
        <w:rPr>
          <w:sz w:val="26"/>
          <w:szCs w:val="26"/>
          <w:lang w:val="en-US"/>
        </w:rPr>
        <w:t>LPWAN</w:t>
      </w:r>
      <w:r>
        <w:rPr>
          <w:sz w:val="26"/>
          <w:szCs w:val="26"/>
        </w:rPr>
        <w:t>/</w:t>
      </w:r>
      <w:r>
        <w:rPr>
          <w:sz w:val="26"/>
          <w:szCs w:val="26"/>
          <w:lang w:val="en-US"/>
        </w:rPr>
        <w:t>GPRS</w:t>
      </w:r>
      <w:r>
        <w:rPr>
          <w:sz w:val="26"/>
          <w:szCs w:val="26"/>
        </w:rPr>
        <w:t>… и т.д.</w:t>
      </w:r>
    </w:p>
    <w:p w:rsidR="00B4026A" w:rsidRDefault="008C378B">
      <w:pPr>
        <w:keepNext w:val="0"/>
        <w:numPr>
          <w:ilvl w:val="0"/>
          <w:numId w:val="40"/>
        </w:numPr>
        <w:tabs>
          <w:tab w:val="left" w:pos="1134"/>
        </w:tabs>
        <w:spacing w:line="240" w:lineRule="auto"/>
        <w:ind w:left="0" w:firstLine="709"/>
        <w:rPr>
          <w:sz w:val="26"/>
          <w:szCs w:val="26"/>
        </w:rPr>
      </w:pPr>
      <w:r>
        <w:rPr>
          <w:sz w:val="26"/>
          <w:szCs w:val="26"/>
        </w:rPr>
        <w:t>«№ прибора учета» - серийный номер ПУ, использованного для организации учета;</w:t>
      </w:r>
    </w:p>
    <w:p w:rsidR="00B4026A" w:rsidRDefault="008C378B">
      <w:pPr>
        <w:keepNext w:val="0"/>
        <w:numPr>
          <w:ilvl w:val="0"/>
          <w:numId w:val="40"/>
        </w:numPr>
        <w:tabs>
          <w:tab w:val="left" w:pos="1134"/>
        </w:tabs>
        <w:spacing w:line="240" w:lineRule="auto"/>
        <w:ind w:left="0" w:firstLine="709"/>
        <w:rPr>
          <w:sz w:val="26"/>
          <w:szCs w:val="26"/>
        </w:rPr>
      </w:pPr>
      <w:r>
        <w:rPr>
          <w:sz w:val="26"/>
          <w:szCs w:val="26"/>
        </w:rPr>
        <w:t>«Дата установки» - день, месяц и год, когда был смонтирован ПУ;</w:t>
      </w:r>
    </w:p>
    <w:p w:rsidR="00B4026A" w:rsidRDefault="008C378B">
      <w:pPr>
        <w:keepNext w:val="0"/>
        <w:numPr>
          <w:ilvl w:val="0"/>
          <w:numId w:val="40"/>
        </w:numPr>
        <w:tabs>
          <w:tab w:val="left" w:pos="1134"/>
        </w:tabs>
        <w:spacing w:line="240" w:lineRule="auto"/>
        <w:ind w:left="0" w:firstLine="709"/>
        <w:rPr>
          <w:sz w:val="26"/>
          <w:szCs w:val="26"/>
        </w:rPr>
      </w:pPr>
      <w:r>
        <w:rPr>
          <w:sz w:val="26"/>
          <w:szCs w:val="26"/>
        </w:rPr>
        <w:t>«Тип ТТ» - тип ТТ, использованных для организации учета;</w:t>
      </w:r>
    </w:p>
    <w:p w:rsidR="00B4026A" w:rsidRDefault="008C378B">
      <w:pPr>
        <w:keepNext w:val="0"/>
        <w:numPr>
          <w:ilvl w:val="0"/>
          <w:numId w:val="40"/>
        </w:numPr>
        <w:tabs>
          <w:tab w:val="left" w:pos="1134"/>
        </w:tabs>
        <w:spacing w:line="240" w:lineRule="auto"/>
        <w:ind w:left="0" w:firstLine="709"/>
        <w:rPr>
          <w:sz w:val="26"/>
          <w:szCs w:val="26"/>
        </w:rPr>
      </w:pPr>
      <w:r>
        <w:rPr>
          <w:sz w:val="26"/>
          <w:szCs w:val="26"/>
        </w:rPr>
        <w:t>«№ ТТ фаза А» - серийный номер ТТ, установленного на шину (кабель) фазы А;</w:t>
      </w:r>
    </w:p>
    <w:p w:rsidR="00B4026A" w:rsidRDefault="008C378B">
      <w:pPr>
        <w:keepNext w:val="0"/>
        <w:numPr>
          <w:ilvl w:val="0"/>
          <w:numId w:val="40"/>
        </w:numPr>
        <w:tabs>
          <w:tab w:val="left" w:pos="1134"/>
        </w:tabs>
        <w:spacing w:line="240" w:lineRule="auto"/>
        <w:ind w:left="0" w:firstLine="709"/>
        <w:rPr>
          <w:sz w:val="26"/>
          <w:szCs w:val="26"/>
        </w:rPr>
      </w:pPr>
      <w:r>
        <w:rPr>
          <w:sz w:val="26"/>
          <w:szCs w:val="26"/>
        </w:rPr>
        <w:t>«№ ТТ фаза В» - серийный номер ТТ, установленного на шину (кабель) фазы В;</w:t>
      </w:r>
    </w:p>
    <w:p w:rsidR="00B4026A" w:rsidRDefault="008C378B">
      <w:pPr>
        <w:keepNext w:val="0"/>
        <w:numPr>
          <w:ilvl w:val="0"/>
          <w:numId w:val="40"/>
        </w:numPr>
        <w:tabs>
          <w:tab w:val="left" w:pos="1134"/>
        </w:tabs>
        <w:spacing w:line="240" w:lineRule="auto"/>
        <w:ind w:left="0" w:firstLine="709"/>
        <w:rPr>
          <w:sz w:val="26"/>
          <w:szCs w:val="26"/>
        </w:rPr>
      </w:pPr>
      <w:r>
        <w:rPr>
          <w:sz w:val="26"/>
          <w:szCs w:val="26"/>
        </w:rPr>
        <w:t>«№ ТТ фаза С» - серийный номер ТТ, установленного на шину (кабель) фазы С;</w:t>
      </w:r>
    </w:p>
    <w:p w:rsidR="00B4026A" w:rsidRDefault="008C378B">
      <w:pPr>
        <w:keepNext w:val="0"/>
        <w:numPr>
          <w:ilvl w:val="0"/>
          <w:numId w:val="40"/>
        </w:numPr>
        <w:tabs>
          <w:tab w:val="left" w:pos="1134"/>
        </w:tabs>
        <w:spacing w:line="240" w:lineRule="auto"/>
        <w:ind w:left="0" w:firstLine="709"/>
        <w:rPr>
          <w:sz w:val="26"/>
          <w:szCs w:val="26"/>
        </w:rPr>
      </w:pPr>
      <w:r>
        <w:rPr>
          <w:sz w:val="26"/>
          <w:szCs w:val="26"/>
        </w:rPr>
        <w:t>«Коэф. ТТ» - соотношение номинального значения силы тока первичной обмотки к номинальному значению силы тока вторичной обмотки (рабочий ток);</w:t>
      </w:r>
    </w:p>
    <w:p w:rsidR="00B4026A" w:rsidRDefault="008C378B">
      <w:pPr>
        <w:keepNext w:val="0"/>
        <w:numPr>
          <w:ilvl w:val="0"/>
          <w:numId w:val="40"/>
        </w:numPr>
        <w:tabs>
          <w:tab w:val="left" w:pos="1134"/>
        </w:tabs>
        <w:spacing w:line="240" w:lineRule="auto"/>
        <w:ind w:left="0" w:firstLine="709"/>
        <w:rPr>
          <w:sz w:val="26"/>
          <w:szCs w:val="26"/>
        </w:rPr>
      </w:pPr>
      <w:r>
        <w:rPr>
          <w:sz w:val="26"/>
          <w:szCs w:val="26"/>
        </w:rPr>
        <w:t>«Дата поверки» - квартал и год поверки ТТ.</w:t>
      </w:r>
    </w:p>
    <w:p w:rsidR="00B4026A" w:rsidRDefault="00B4026A">
      <w:pPr>
        <w:ind w:left="709"/>
        <w:rPr>
          <w:sz w:val="26"/>
          <w:szCs w:val="26"/>
        </w:rPr>
      </w:pPr>
    </w:p>
    <w:p w:rsidR="00B4026A" w:rsidRDefault="008C378B">
      <w:pPr>
        <w:rPr>
          <w:sz w:val="26"/>
          <w:szCs w:val="26"/>
          <w:u w:val="single"/>
        </w:rPr>
      </w:pPr>
      <w:r>
        <w:rPr>
          <w:sz w:val="26"/>
          <w:szCs w:val="26"/>
          <w:u w:val="single"/>
        </w:rPr>
        <w:t>Пояснения к заполнению монтажной ведомости УСПД для ТП:</w:t>
      </w:r>
    </w:p>
    <w:p w:rsidR="00B4026A" w:rsidRDefault="008C378B">
      <w:pPr>
        <w:keepNext w:val="0"/>
        <w:numPr>
          <w:ilvl w:val="0"/>
          <w:numId w:val="41"/>
        </w:numPr>
        <w:tabs>
          <w:tab w:val="left" w:pos="1134"/>
        </w:tabs>
        <w:spacing w:line="240" w:lineRule="auto"/>
        <w:ind w:left="0" w:firstLine="709"/>
        <w:rPr>
          <w:sz w:val="26"/>
          <w:szCs w:val="26"/>
        </w:rPr>
      </w:pPr>
      <w:r>
        <w:rPr>
          <w:sz w:val="26"/>
          <w:szCs w:val="26"/>
        </w:rPr>
        <w:t>«№ п\п» - порядковый номер ПУ;</w:t>
      </w:r>
    </w:p>
    <w:p w:rsidR="00B4026A" w:rsidRDefault="008C378B">
      <w:pPr>
        <w:keepNext w:val="0"/>
        <w:numPr>
          <w:ilvl w:val="0"/>
          <w:numId w:val="41"/>
        </w:numPr>
        <w:tabs>
          <w:tab w:val="left" w:pos="1134"/>
        </w:tabs>
        <w:spacing w:line="240" w:lineRule="auto"/>
        <w:ind w:left="0" w:firstLine="709"/>
        <w:rPr>
          <w:sz w:val="26"/>
          <w:szCs w:val="26"/>
        </w:rPr>
      </w:pPr>
      <w:r>
        <w:rPr>
          <w:sz w:val="26"/>
          <w:szCs w:val="26"/>
        </w:rPr>
        <w:t xml:space="preserve"> «Тип УСПД» - Используемая модификация УСПД</w:t>
      </w:r>
    </w:p>
    <w:p w:rsidR="00B4026A" w:rsidRDefault="008C378B">
      <w:pPr>
        <w:keepNext w:val="0"/>
        <w:numPr>
          <w:ilvl w:val="0"/>
          <w:numId w:val="41"/>
        </w:numPr>
        <w:tabs>
          <w:tab w:val="left" w:pos="1134"/>
        </w:tabs>
        <w:spacing w:line="240" w:lineRule="auto"/>
        <w:ind w:left="0" w:firstLine="709"/>
        <w:rPr>
          <w:sz w:val="26"/>
          <w:szCs w:val="26"/>
        </w:rPr>
      </w:pPr>
      <w:r>
        <w:rPr>
          <w:sz w:val="26"/>
          <w:szCs w:val="26"/>
        </w:rPr>
        <w:t xml:space="preserve"> «Серийный №» - серийный номер установленного УСПД; </w:t>
      </w:r>
    </w:p>
    <w:p w:rsidR="00B4026A" w:rsidRDefault="008C378B">
      <w:pPr>
        <w:keepNext w:val="0"/>
        <w:numPr>
          <w:ilvl w:val="0"/>
          <w:numId w:val="41"/>
        </w:numPr>
        <w:tabs>
          <w:tab w:val="left" w:pos="1134"/>
        </w:tabs>
        <w:spacing w:line="240" w:lineRule="auto"/>
        <w:ind w:left="0" w:firstLine="709"/>
        <w:rPr>
          <w:sz w:val="26"/>
          <w:szCs w:val="26"/>
        </w:rPr>
      </w:pPr>
      <w:r>
        <w:rPr>
          <w:sz w:val="26"/>
          <w:szCs w:val="26"/>
        </w:rPr>
        <w:t xml:space="preserve">«Способ передачи данных на ИВК» - способ передачи данных: </w:t>
      </w:r>
      <w:r>
        <w:rPr>
          <w:sz w:val="26"/>
          <w:szCs w:val="26"/>
          <w:lang w:val="en-US"/>
        </w:rPr>
        <w:t>RS</w:t>
      </w:r>
      <w:r>
        <w:rPr>
          <w:sz w:val="26"/>
          <w:szCs w:val="26"/>
        </w:rPr>
        <w:t>-485/</w:t>
      </w:r>
      <w:r>
        <w:rPr>
          <w:sz w:val="26"/>
          <w:szCs w:val="26"/>
          <w:lang w:val="en-US"/>
        </w:rPr>
        <w:t>RS</w:t>
      </w:r>
      <w:r>
        <w:rPr>
          <w:sz w:val="26"/>
          <w:szCs w:val="26"/>
        </w:rPr>
        <w:t>-422/</w:t>
      </w:r>
      <w:r>
        <w:rPr>
          <w:sz w:val="26"/>
          <w:szCs w:val="26"/>
          <w:lang w:val="en-US"/>
        </w:rPr>
        <w:t>LPWAN</w:t>
      </w:r>
      <w:r>
        <w:rPr>
          <w:sz w:val="26"/>
          <w:szCs w:val="26"/>
        </w:rPr>
        <w:t>/</w:t>
      </w:r>
      <w:r>
        <w:rPr>
          <w:sz w:val="26"/>
          <w:szCs w:val="26"/>
          <w:lang w:val="en-US"/>
        </w:rPr>
        <w:t>GPRS</w:t>
      </w:r>
      <w:r>
        <w:rPr>
          <w:sz w:val="26"/>
          <w:szCs w:val="26"/>
        </w:rPr>
        <w:t>/ВОЛС/… и т.д.</w:t>
      </w:r>
    </w:p>
    <w:p w:rsidR="00B4026A" w:rsidRDefault="008C378B">
      <w:pPr>
        <w:keepNext w:val="0"/>
        <w:numPr>
          <w:ilvl w:val="0"/>
          <w:numId w:val="41"/>
        </w:numPr>
        <w:tabs>
          <w:tab w:val="left" w:pos="1134"/>
        </w:tabs>
        <w:spacing w:line="240" w:lineRule="auto"/>
        <w:ind w:left="0" w:firstLine="709"/>
        <w:rPr>
          <w:sz w:val="26"/>
          <w:szCs w:val="26"/>
        </w:rPr>
      </w:pPr>
      <w:r>
        <w:rPr>
          <w:sz w:val="26"/>
          <w:szCs w:val="26"/>
        </w:rPr>
        <w:t>«Внешний модем/коммуникатор» - наличие и тип внешнего модема/ коммуникатора (при наличии), например: «-» /</w:t>
      </w:r>
      <w:r>
        <w:rPr>
          <w:sz w:val="26"/>
          <w:szCs w:val="26"/>
          <w:lang w:val="en-US"/>
        </w:rPr>
        <w:t>DES</w:t>
      </w:r>
      <w:r>
        <w:rPr>
          <w:sz w:val="26"/>
          <w:szCs w:val="26"/>
        </w:rPr>
        <w:t xml:space="preserve"> 1280/</w:t>
      </w:r>
      <w:r>
        <w:rPr>
          <w:sz w:val="26"/>
          <w:szCs w:val="26"/>
          <w:lang w:val="en-US"/>
        </w:rPr>
        <w:t>IRZ</w:t>
      </w:r>
      <w:r>
        <w:rPr>
          <w:sz w:val="26"/>
          <w:szCs w:val="26"/>
        </w:rPr>
        <w:t>/… и т.д.</w:t>
      </w:r>
    </w:p>
    <w:p w:rsidR="00B4026A" w:rsidRDefault="008C378B">
      <w:pPr>
        <w:keepNext w:val="0"/>
        <w:numPr>
          <w:ilvl w:val="0"/>
          <w:numId w:val="41"/>
        </w:numPr>
        <w:tabs>
          <w:tab w:val="left" w:pos="1134"/>
        </w:tabs>
        <w:spacing w:line="240" w:lineRule="auto"/>
        <w:ind w:left="0" w:firstLine="709"/>
        <w:rPr>
          <w:sz w:val="26"/>
          <w:szCs w:val="26"/>
        </w:rPr>
      </w:pPr>
      <w:r>
        <w:rPr>
          <w:sz w:val="26"/>
          <w:szCs w:val="26"/>
        </w:rPr>
        <w:t xml:space="preserve">  «№ SIM-карты» - телефонный номер, присвоенный оператором мобильной связи для SIM-карты, установленной в смонтированный/ внешний GPRS-модем (при наличии);</w:t>
      </w:r>
    </w:p>
    <w:p w:rsidR="00B4026A" w:rsidRDefault="008C378B">
      <w:pPr>
        <w:keepNext w:val="0"/>
        <w:numPr>
          <w:ilvl w:val="0"/>
          <w:numId w:val="41"/>
        </w:numPr>
        <w:tabs>
          <w:tab w:val="left" w:pos="1134"/>
        </w:tabs>
        <w:spacing w:line="240" w:lineRule="auto"/>
        <w:ind w:left="0" w:firstLine="709"/>
        <w:rPr>
          <w:sz w:val="26"/>
          <w:szCs w:val="26"/>
        </w:rPr>
      </w:pPr>
      <w:r>
        <w:rPr>
          <w:sz w:val="26"/>
          <w:szCs w:val="26"/>
        </w:rPr>
        <w:t>«</w:t>
      </w:r>
      <w:r>
        <w:rPr>
          <w:sz w:val="26"/>
          <w:szCs w:val="26"/>
          <w:lang w:val="en-US"/>
        </w:rPr>
        <w:t>IP</w:t>
      </w:r>
      <w:r>
        <w:rPr>
          <w:sz w:val="26"/>
          <w:szCs w:val="26"/>
        </w:rPr>
        <w:t xml:space="preserve"> адрес УСПД» - </w:t>
      </w:r>
      <w:r>
        <w:rPr>
          <w:sz w:val="26"/>
          <w:szCs w:val="26"/>
          <w:lang w:val="en-US"/>
        </w:rPr>
        <w:t>IP</w:t>
      </w:r>
      <w:r>
        <w:rPr>
          <w:sz w:val="26"/>
          <w:szCs w:val="26"/>
        </w:rPr>
        <w:t xml:space="preserve"> адрес УСПД, заполняется при наличии выделенного </w:t>
      </w:r>
      <w:r>
        <w:rPr>
          <w:sz w:val="26"/>
          <w:szCs w:val="26"/>
          <w:lang w:val="en-US"/>
        </w:rPr>
        <w:t>IP</w:t>
      </w:r>
      <w:r>
        <w:rPr>
          <w:sz w:val="26"/>
          <w:szCs w:val="26"/>
        </w:rPr>
        <w:t>.</w:t>
      </w:r>
    </w:p>
    <w:p w:rsidR="00B4026A" w:rsidRDefault="008C378B">
      <w:pPr>
        <w:keepNext w:val="0"/>
        <w:numPr>
          <w:ilvl w:val="0"/>
          <w:numId w:val="41"/>
        </w:numPr>
        <w:tabs>
          <w:tab w:val="left" w:pos="1134"/>
        </w:tabs>
        <w:spacing w:line="240" w:lineRule="auto"/>
        <w:ind w:left="0" w:firstLine="709"/>
        <w:rPr>
          <w:sz w:val="26"/>
          <w:szCs w:val="26"/>
        </w:rPr>
      </w:pPr>
      <w:r>
        <w:rPr>
          <w:sz w:val="26"/>
          <w:szCs w:val="26"/>
        </w:rPr>
        <w:t xml:space="preserve"> «Дата установки» - день, месяц и год, когда было смонтировано УСПД.</w:t>
      </w:r>
    </w:p>
    <w:p w:rsidR="00B4026A" w:rsidRDefault="00B4026A">
      <w:pPr>
        <w:keepNext w:val="0"/>
        <w:tabs>
          <w:tab w:val="left" w:pos="1134"/>
        </w:tabs>
        <w:spacing w:line="240" w:lineRule="auto"/>
      </w:pPr>
    </w:p>
    <w:p w:rsidR="00B4026A" w:rsidRDefault="008C378B">
      <w:r>
        <w:br w:type="page" w:clear="all"/>
      </w:r>
    </w:p>
    <w:p w:rsidR="00B4026A" w:rsidRDefault="008C378B">
      <w:pPr>
        <w:widowControl w:val="0"/>
        <w:jc w:val="right"/>
      </w:pPr>
      <w:r>
        <w:lastRenderedPageBreak/>
        <w:t>Приложение №6</w:t>
      </w:r>
    </w:p>
    <w:p w:rsidR="00B4026A" w:rsidRDefault="008C378B">
      <w:pPr>
        <w:widowControl w:val="0"/>
        <w:jc w:val="right"/>
      </w:pPr>
      <w:r>
        <w:t>к техническому заданию</w:t>
      </w:r>
    </w:p>
    <w:tbl>
      <w:tblPr>
        <w:tblW w:w="0" w:type="auto"/>
        <w:tblLook w:val="04A0" w:firstRow="1" w:lastRow="0" w:firstColumn="1" w:lastColumn="0" w:noHBand="0" w:noVBand="1"/>
      </w:tblPr>
      <w:tblGrid>
        <w:gridCol w:w="5761"/>
        <w:gridCol w:w="3850"/>
        <w:gridCol w:w="26"/>
      </w:tblGrid>
      <w:tr w:rsidR="00B4026A">
        <w:tc>
          <w:tcPr>
            <w:tcW w:w="5761" w:type="dxa"/>
            <w:shd w:val="clear" w:color="FFFFFF" w:fill="FFFFFF"/>
          </w:tcPr>
          <w:p w:rsidR="00B4026A" w:rsidRDefault="00B4026A">
            <w:pPr>
              <w:widowControl w:val="0"/>
            </w:pPr>
          </w:p>
        </w:tc>
        <w:tc>
          <w:tcPr>
            <w:tcW w:w="3876" w:type="dxa"/>
            <w:gridSpan w:val="2"/>
            <w:shd w:val="clear" w:color="FFFFFF" w:fill="FFFFFF"/>
          </w:tcPr>
          <w:p w:rsidR="00B4026A" w:rsidRDefault="00B4026A">
            <w:pPr>
              <w:widowControl w:val="0"/>
            </w:pPr>
          </w:p>
        </w:tc>
      </w:tr>
      <w:tr w:rsidR="00B4026A">
        <w:trPr>
          <w:gridAfter w:val="1"/>
          <w:wAfter w:w="6" w:type="dxa"/>
        </w:trPr>
        <w:tc>
          <w:tcPr>
            <w:tcW w:w="9611" w:type="dxa"/>
            <w:gridSpan w:val="2"/>
            <w:shd w:val="clear" w:color="FFFFFF" w:fill="FFFFFF"/>
          </w:tcPr>
          <w:p w:rsidR="00B4026A" w:rsidRDefault="008C378B">
            <w:pPr>
              <w:keepLines/>
              <w:widowControl w:val="0"/>
              <w:ind w:right="-79"/>
              <w:rPr>
                <w:b/>
                <w:i/>
              </w:rPr>
            </w:pPr>
            <w:r>
              <w:t xml:space="preserve"> </w:t>
            </w:r>
            <w:r>
              <w:rPr>
                <w:noProof/>
              </w:rPr>
              <w:drawing>
                <wp:inline distT="0" distB="0" distL="0" distR="0">
                  <wp:extent cx="4667250" cy="904875"/>
                  <wp:effectExtent l="0" t="0" r="0" b="9525"/>
                  <wp:docPr id="1"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337668" name="Рисунок 11"/>
                          <pic:cNvPicPr>
                            <a:picLocks noChangeAspect="1"/>
                          </pic:cNvPicPr>
                        </pic:nvPicPr>
                        <pic:blipFill>
                          <a:blip r:embed="rId16"/>
                          <a:srcRect l="12726" t="30167" r="15748" b="45128"/>
                          <a:stretch/>
                        </pic:blipFill>
                        <pic:spPr bwMode="auto">
                          <a:xfrm>
                            <a:off x="0" y="0"/>
                            <a:ext cx="4667249" cy="904874"/>
                          </a:xfrm>
                          <a:prstGeom prst="rect">
                            <a:avLst/>
                          </a:prstGeom>
                          <a:noFill/>
                          <a:ln>
                            <a:noFill/>
                          </a:ln>
                        </pic:spPr>
                      </pic:pic>
                    </a:graphicData>
                  </a:graphic>
                </wp:inline>
              </w:drawing>
            </w:r>
          </w:p>
          <w:p w:rsidR="00B4026A" w:rsidRDefault="00B4026A">
            <w:pPr>
              <w:keepLines/>
              <w:widowControl w:val="0"/>
              <w:rPr>
                <w:b/>
                <w:i/>
              </w:rPr>
            </w:pPr>
          </w:p>
          <w:p w:rsidR="00B4026A" w:rsidRDefault="008C378B">
            <w:pPr>
              <w:keepLines/>
              <w:widowControl w:val="0"/>
              <w:jc w:val="center"/>
              <w:rPr>
                <w:b/>
                <w:i/>
              </w:rPr>
            </w:pPr>
            <w:r>
              <w:t>Рис.1 Фирменный цвет.</w:t>
            </w:r>
          </w:p>
          <w:p w:rsidR="00B4026A" w:rsidRDefault="00B4026A">
            <w:pPr>
              <w:keepLines/>
              <w:widowControl w:val="0"/>
              <w:rPr>
                <w:b/>
                <w:i/>
              </w:rPr>
            </w:pPr>
          </w:p>
        </w:tc>
      </w:tr>
      <w:tr w:rsidR="00B4026A">
        <w:trPr>
          <w:gridAfter w:val="1"/>
          <w:wAfter w:w="6" w:type="dxa"/>
        </w:trPr>
        <w:tc>
          <w:tcPr>
            <w:tcW w:w="9611" w:type="dxa"/>
            <w:gridSpan w:val="2"/>
            <w:shd w:val="clear" w:color="FFFFFF" w:fill="FFFFFF"/>
          </w:tcPr>
          <w:p w:rsidR="00B4026A" w:rsidRDefault="00B4026A">
            <w:pPr>
              <w:keepLines/>
              <w:widowControl w:val="0"/>
              <w:rPr>
                <w:b/>
                <w:i/>
              </w:rPr>
            </w:pPr>
          </w:p>
          <w:p w:rsidR="00B4026A" w:rsidRDefault="008C378B">
            <w:pPr>
              <w:keepLines/>
              <w:widowControl w:val="0"/>
              <w:jc w:val="center"/>
              <w:rPr>
                <w:b/>
                <w:i/>
              </w:rPr>
            </w:pPr>
            <w:r>
              <w:rPr>
                <w:noProof/>
              </w:rPr>
              <w:drawing>
                <wp:inline distT="0" distB="0" distL="0" distR="0">
                  <wp:extent cx="2571750" cy="809625"/>
                  <wp:effectExtent l="0" t="0" r="0" b="9525"/>
                  <wp:docPr id="2" name="Рисунок 7" descr="C:\Users\saproshin_ae\Desktop\Логотипы+на+прозрачном+фоне\Логотипы на прозрачном фоне\Синий 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7934363" name="Рисунок 13" descr="C:\Users\saproshin_ae\Desktop\Логотипы+на+прозрачном+фоне\Логотипы на прозрачном фоне\Синий лого.png"/>
                          <pic:cNvPicPr>
                            <a:picLocks noChangeAspect="1"/>
                          </pic:cNvPicPr>
                        </pic:nvPicPr>
                        <pic:blipFill>
                          <a:blip r:embed="rId17"/>
                          <a:stretch/>
                        </pic:blipFill>
                        <pic:spPr bwMode="auto">
                          <a:xfrm>
                            <a:off x="0" y="0"/>
                            <a:ext cx="2571750" cy="809624"/>
                          </a:xfrm>
                          <a:prstGeom prst="rect">
                            <a:avLst/>
                          </a:prstGeom>
                          <a:noFill/>
                          <a:ln>
                            <a:noFill/>
                          </a:ln>
                        </pic:spPr>
                      </pic:pic>
                    </a:graphicData>
                  </a:graphic>
                </wp:inline>
              </w:drawing>
            </w:r>
          </w:p>
          <w:p w:rsidR="00B4026A" w:rsidRDefault="00B4026A">
            <w:pPr>
              <w:keepLines/>
              <w:widowControl w:val="0"/>
              <w:jc w:val="center"/>
            </w:pPr>
          </w:p>
          <w:p w:rsidR="00B4026A" w:rsidRDefault="008C378B">
            <w:pPr>
              <w:keepLines/>
              <w:widowControl w:val="0"/>
              <w:jc w:val="center"/>
            </w:pPr>
            <w:r>
              <w:t>Рис.2 Начертание логотипа.</w:t>
            </w:r>
          </w:p>
          <w:p w:rsidR="00B4026A" w:rsidRDefault="00B4026A">
            <w:pPr>
              <w:keepLines/>
              <w:widowControl w:val="0"/>
              <w:jc w:val="center"/>
              <w:rPr>
                <w:b/>
                <w:i/>
              </w:rPr>
            </w:pPr>
          </w:p>
          <w:p w:rsidR="00B4026A" w:rsidRDefault="00B4026A">
            <w:pPr>
              <w:keepLines/>
              <w:widowControl w:val="0"/>
              <w:rPr>
                <w:b/>
                <w:i/>
              </w:rPr>
            </w:pPr>
          </w:p>
        </w:tc>
      </w:tr>
      <w:tr w:rsidR="00B4026A">
        <w:trPr>
          <w:gridAfter w:val="1"/>
          <w:wAfter w:w="6" w:type="dxa"/>
        </w:trPr>
        <w:tc>
          <w:tcPr>
            <w:tcW w:w="9611" w:type="dxa"/>
            <w:gridSpan w:val="2"/>
            <w:shd w:val="clear" w:color="FFFFFF" w:fill="FFFFFF"/>
          </w:tcPr>
          <w:p w:rsidR="00B4026A" w:rsidRDefault="008C378B">
            <w:pPr>
              <w:keepLines/>
              <w:widowControl w:val="0"/>
              <w:jc w:val="center"/>
            </w:pPr>
            <w:r>
              <w:rPr>
                <w:noProof/>
              </w:rPr>
              <w:drawing>
                <wp:inline distT="0" distB="0" distL="0" distR="0">
                  <wp:extent cx="5743575" cy="2159710"/>
                  <wp:effectExtent l="0" t="0" r="0" b="0"/>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000384" name="Рисунок 14"/>
                          <pic:cNvPicPr>
                            <a:picLocks noChangeAspect="1"/>
                          </pic:cNvPicPr>
                        </pic:nvPicPr>
                        <pic:blipFill>
                          <a:blip r:embed="rId18"/>
                          <a:srcRect l="57484" t="35889" r="6825" b="40182"/>
                          <a:stretch/>
                        </pic:blipFill>
                        <pic:spPr bwMode="auto">
                          <a:xfrm>
                            <a:off x="0" y="0"/>
                            <a:ext cx="5778283" cy="2172760"/>
                          </a:xfrm>
                          <a:prstGeom prst="rect">
                            <a:avLst/>
                          </a:prstGeom>
                          <a:noFill/>
                          <a:ln>
                            <a:noFill/>
                          </a:ln>
                        </pic:spPr>
                      </pic:pic>
                    </a:graphicData>
                  </a:graphic>
                </wp:inline>
              </w:drawing>
            </w:r>
          </w:p>
          <w:p w:rsidR="00B4026A" w:rsidRDefault="008C378B">
            <w:pPr>
              <w:keepLines/>
              <w:widowControl w:val="0"/>
              <w:jc w:val="center"/>
            </w:pPr>
            <w:r>
              <w:t>Рис.3 Пропорции логотипа.</w:t>
            </w:r>
          </w:p>
          <w:p w:rsidR="00B4026A" w:rsidRDefault="00B4026A">
            <w:pPr>
              <w:keepLines/>
              <w:widowControl w:val="0"/>
              <w:jc w:val="center"/>
            </w:pPr>
          </w:p>
        </w:tc>
      </w:tr>
    </w:tbl>
    <w:p w:rsidR="00B4026A" w:rsidRDefault="008C378B">
      <w:pPr>
        <w:keepLines/>
        <w:widowControl w:val="0"/>
        <w:ind w:firstLine="708"/>
      </w:pPr>
      <w:r>
        <w:t>Габаритная длина (ширина) логотипа не поверхности должна составлять не более половины длины (ширины) самой поверхности. Размер логотипа на всех поверхностях должен быть идентичным. В абсолютном размере площадь габаритного макета должна стремиться к значению в пределах 5-8% от площади поверхности нанесения.</w:t>
      </w:r>
    </w:p>
    <w:p w:rsidR="00B4026A" w:rsidRDefault="008C378B">
      <w:pPr>
        <w:keepLines/>
        <w:widowControl w:val="0"/>
      </w:pPr>
      <w:r>
        <w:t xml:space="preserve">Цвет нанесения на серую поверхность: </w:t>
      </w:r>
      <w:r>
        <w:rPr>
          <w:lang w:val="en-US"/>
        </w:rPr>
        <w:t>Pantone</w:t>
      </w:r>
      <w:r>
        <w:t xml:space="preserve"> 301</w:t>
      </w:r>
      <w:r>
        <w:rPr>
          <w:lang w:val="en-US"/>
        </w:rPr>
        <w:t>C</w:t>
      </w:r>
      <w:r>
        <w:t>. Цвет нанесения на синюю поверхность: белый.</w:t>
      </w:r>
    </w:p>
    <w:p w:rsidR="00B4026A" w:rsidRDefault="00B4026A">
      <w:pPr>
        <w:keepNext w:val="0"/>
        <w:tabs>
          <w:tab w:val="left" w:pos="1134"/>
        </w:tabs>
        <w:spacing w:line="240" w:lineRule="auto"/>
      </w:pPr>
    </w:p>
    <w:p w:rsidR="00B4026A" w:rsidRDefault="00B4026A">
      <w:pPr>
        <w:keepNext w:val="0"/>
        <w:tabs>
          <w:tab w:val="left" w:pos="1134"/>
        </w:tabs>
        <w:spacing w:line="240" w:lineRule="auto"/>
      </w:pPr>
    </w:p>
    <w:p w:rsidR="00B4026A" w:rsidRDefault="00B4026A">
      <w:pPr>
        <w:keepNext w:val="0"/>
        <w:tabs>
          <w:tab w:val="left" w:pos="1134"/>
        </w:tabs>
        <w:spacing w:line="240" w:lineRule="auto"/>
      </w:pPr>
    </w:p>
    <w:p w:rsidR="00B4026A" w:rsidRDefault="00B4026A">
      <w:pPr>
        <w:keepNext w:val="0"/>
        <w:tabs>
          <w:tab w:val="left" w:pos="1134"/>
        </w:tabs>
        <w:spacing w:line="240" w:lineRule="auto"/>
      </w:pPr>
    </w:p>
    <w:p w:rsidR="00B4026A" w:rsidRDefault="00B4026A">
      <w:pPr>
        <w:keepNext w:val="0"/>
        <w:tabs>
          <w:tab w:val="left" w:pos="1134"/>
        </w:tabs>
        <w:spacing w:line="240" w:lineRule="auto"/>
      </w:pPr>
    </w:p>
    <w:p w:rsidR="00B4026A" w:rsidRDefault="00B4026A">
      <w:pPr>
        <w:keepNext w:val="0"/>
        <w:tabs>
          <w:tab w:val="left" w:pos="1134"/>
        </w:tabs>
        <w:spacing w:line="240" w:lineRule="auto"/>
      </w:pPr>
    </w:p>
    <w:tbl>
      <w:tblPr>
        <w:tblW w:w="10665" w:type="dxa"/>
        <w:tblLayout w:type="fixed"/>
        <w:tblLook w:val="04A0" w:firstRow="1" w:lastRow="0" w:firstColumn="1" w:lastColumn="0" w:noHBand="0" w:noVBand="1"/>
      </w:tblPr>
      <w:tblGrid>
        <w:gridCol w:w="4038"/>
        <w:gridCol w:w="1882"/>
        <w:gridCol w:w="4491"/>
        <w:gridCol w:w="254"/>
      </w:tblGrid>
      <w:tr w:rsidR="00B4026A" w:rsidTr="00172D87">
        <w:trPr>
          <w:gridAfter w:val="1"/>
          <w:wAfter w:w="254" w:type="dxa"/>
          <w:trHeight w:val="4296"/>
        </w:trPr>
        <w:tc>
          <w:tcPr>
            <w:tcW w:w="4038" w:type="dxa"/>
            <w:shd w:val="clear" w:color="FFFFFF" w:fill="FFFFFF"/>
          </w:tcPr>
          <w:p w:rsidR="00B4026A" w:rsidRDefault="008C378B">
            <w:pPr>
              <w:keepLines/>
              <w:widowControl w:val="0"/>
            </w:pPr>
            <w:r>
              <w:rPr>
                <w:noProof/>
              </w:rPr>
              <w:lastRenderedPageBreak/>
              <w:drawing>
                <wp:inline distT="0" distB="0" distL="0" distR="0">
                  <wp:extent cx="1590675" cy="2390775"/>
                  <wp:effectExtent l="0" t="0" r="9525" b="9525"/>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003899" name="Рисунок 16"/>
                          <pic:cNvPicPr>
                            <a:picLocks noChangeAspect="1"/>
                          </pic:cNvPicPr>
                        </pic:nvPicPr>
                        <pic:blipFill>
                          <a:blip r:embed="rId19"/>
                          <a:stretch/>
                        </pic:blipFill>
                        <pic:spPr bwMode="auto">
                          <a:xfrm>
                            <a:off x="0" y="0"/>
                            <a:ext cx="1590674" cy="2390774"/>
                          </a:xfrm>
                          <a:prstGeom prst="rect">
                            <a:avLst/>
                          </a:prstGeom>
                          <a:noFill/>
                          <a:ln>
                            <a:noFill/>
                          </a:ln>
                        </pic:spPr>
                      </pic:pic>
                    </a:graphicData>
                  </a:graphic>
                </wp:inline>
              </w:drawing>
            </w:r>
          </w:p>
          <w:p w:rsidR="00B4026A" w:rsidRDefault="008C378B">
            <w:pPr>
              <w:keepLines/>
              <w:widowControl w:val="0"/>
            </w:pPr>
            <w:r>
              <w:t xml:space="preserve">Рис.4. Знак безопасности </w:t>
            </w:r>
          </w:p>
          <w:p w:rsidR="00B4026A" w:rsidRDefault="008C378B">
            <w:pPr>
              <w:keepLines/>
              <w:widowControl w:val="0"/>
            </w:pPr>
            <w:r>
              <w:t>«Не влезай, убьет!»</w:t>
            </w:r>
          </w:p>
        </w:tc>
        <w:tc>
          <w:tcPr>
            <w:tcW w:w="6373" w:type="dxa"/>
            <w:gridSpan w:val="2"/>
            <w:shd w:val="clear" w:color="FFFFFF" w:fill="FFFFFF"/>
          </w:tcPr>
          <w:p w:rsidR="00B4026A" w:rsidRDefault="008C378B" w:rsidP="00423E4E">
            <w:pPr>
              <w:pStyle w:val="afff1"/>
              <w:ind w:left="-57" w:right="-113" w:firstLine="275"/>
            </w:pPr>
            <w:r>
              <w:t>Требования к изготовлению знаков безопасности:</w:t>
            </w:r>
          </w:p>
          <w:p w:rsidR="00B4026A" w:rsidRDefault="008C378B" w:rsidP="00423E4E">
            <w:pPr>
              <w:pStyle w:val="afff1"/>
              <w:ind w:left="-57" w:right="-113" w:firstLine="275"/>
            </w:pPr>
            <w:r>
              <w:t>- изготавливаются из металла толщиной не менее 0,5 мм со стеклокерамическим, эмалированным покрытием в соответствии с требованиями ГОСТ 24405-80 со сроком эксплуатации не менее 20 лет;</w:t>
            </w:r>
          </w:p>
          <w:p w:rsidR="00B4026A" w:rsidRDefault="008C378B" w:rsidP="00423E4E">
            <w:pPr>
              <w:pStyle w:val="afff1"/>
              <w:ind w:left="-57" w:right="-113" w:firstLine="275"/>
            </w:pPr>
            <w:r>
              <w:t>- должны изготавливаться методом штамповки с отбортовкой по всему периметру базового носителя. Не допускается наличие отверстий на лицевой поверхности базовых носителей;</w:t>
            </w:r>
          </w:p>
          <w:p w:rsidR="00B4026A" w:rsidRDefault="008C378B" w:rsidP="00423E4E">
            <w:pPr>
              <w:pStyle w:val="afff1"/>
              <w:ind w:left="-57" w:right="-113" w:firstLine="275"/>
            </w:pPr>
            <w:r>
              <w:t>- конструкция должна предусматривать наличие универсальных (для всех видов креплений) отверстий на бортах базовых носителей, в том числе кронштейнами, бандажной металлической лентой, метизами и др.;</w:t>
            </w:r>
          </w:p>
          <w:p w:rsidR="00B4026A" w:rsidRDefault="008C378B" w:rsidP="00423E4E">
            <w:pPr>
              <w:pStyle w:val="afff1"/>
              <w:ind w:left="-57" w:right="-113" w:firstLine="275"/>
            </w:pPr>
            <w:r>
              <w:t>- нанесение текста и изображений на базовый носитель выполняется методам деколирования на эмалированную поверхность – нанесение изображения при помощи шелкографической печати с последующим высокотемпературным обжигом. Борта базовых носителей должны покрываться силикатной эмалью и закрываться деколью в продолжении основного изображения лицевой поверхности (не допускается изготовление деколей на струйных, цифровых и офсетных принтерах);</w:t>
            </w:r>
          </w:p>
          <w:p w:rsidR="00B4026A" w:rsidRDefault="008C378B" w:rsidP="00423E4E">
            <w:pPr>
              <w:pStyle w:val="afff1"/>
              <w:ind w:left="-57" w:right="-113" w:firstLine="275"/>
            </w:pPr>
            <w:r>
              <w:t>- цветографические изображения должны соответствовать стандартной шкале Pantone/Ral;</w:t>
            </w:r>
          </w:p>
          <w:p w:rsidR="00B4026A" w:rsidRDefault="008C378B" w:rsidP="00423E4E">
            <w:pPr>
              <w:pStyle w:val="afff1"/>
              <w:ind w:left="-57" w:right="-113" w:firstLine="275"/>
            </w:pPr>
            <w:r>
              <w:t>- фоновые изображения базовых носителей должны быть матовые (антибликовые);</w:t>
            </w:r>
          </w:p>
          <w:p w:rsidR="00B4026A" w:rsidRDefault="008C378B" w:rsidP="00423E4E">
            <w:pPr>
              <w:pStyle w:val="afff1"/>
              <w:ind w:left="-57" w:right="-113" w:firstLine="275"/>
            </w:pPr>
            <w:r>
              <w:t>- размеры элементов изображений, размещаемых на базовых носителях, необходимо выбирать, исходя из максимальной реализации свободного пространства;</w:t>
            </w:r>
          </w:p>
          <w:p w:rsidR="00B4026A" w:rsidRDefault="008C378B" w:rsidP="00423E4E">
            <w:pPr>
              <w:pStyle w:val="afff1"/>
              <w:ind w:left="-57" w:right="-113" w:firstLine="275"/>
            </w:pPr>
            <w:r>
              <w:t>- поверхность покрытия должна быть гладкой, однородной, не должна содержать посторонних включений и загрязнения. Не допускается наличие пузырей, потеков, вспучивания, трещин, кратеров, разрывов и отслаиваний покрытия.</w:t>
            </w:r>
          </w:p>
          <w:p w:rsidR="00B4026A" w:rsidRDefault="008C378B" w:rsidP="00423E4E">
            <w:pPr>
              <w:pStyle w:val="afff1"/>
              <w:ind w:left="-57" w:right="-113" w:firstLine="275"/>
            </w:pPr>
            <w:r>
              <w:t>Знаки безопасности должны удовлетворять следующим условиям эксплуатации:</w:t>
            </w:r>
          </w:p>
          <w:p w:rsidR="00B4026A" w:rsidRDefault="008C378B" w:rsidP="00423E4E">
            <w:pPr>
              <w:pStyle w:val="afff1"/>
              <w:ind w:left="-57" w:right="-113" w:firstLine="275"/>
            </w:pPr>
            <w:r>
              <w:t>- возможность эксплуатации при температуре окружающей среды от -70</w:t>
            </w:r>
            <w:r>
              <w:rPr>
                <w:rFonts w:ascii="Cambria Math" w:hAnsi="Cambria Math" w:cs="Cambria Math"/>
              </w:rPr>
              <w:t>℃</w:t>
            </w:r>
            <w:r>
              <w:t xml:space="preserve"> до + 50</w:t>
            </w:r>
            <w:r>
              <w:rPr>
                <w:rFonts w:ascii="Cambria Math" w:hAnsi="Cambria Math" w:cs="Cambria Math"/>
              </w:rPr>
              <w:t>℃</w:t>
            </w:r>
            <w:r>
              <w:t xml:space="preserve"> и относительной </w:t>
            </w:r>
            <w:r>
              <w:lastRenderedPageBreak/>
              <w:t>влажности воздуха от 0 до 100%;</w:t>
            </w:r>
          </w:p>
          <w:p w:rsidR="00B4026A" w:rsidRDefault="008C378B" w:rsidP="00423E4E">
            <w:pPr>
              <w:pStyle w:val="afff1"/>
              <w:ind w:left="-57" w:right="-113" w:firstLine="275"/>
            </w:pPr>
            <w:r>
              <w:t>- стойкость текста и изображения к воздействию растворителей и слабых растворов кислот, а также к выцветанию на протяжении всего срока службы;</w:t>
            </w:r>
          </w:p>
          <w:p w:rsidR="00B4026A" w:rsidRDefault="008C378B" w:rsidP="00423E4E">
            <w:pPr>
              <w:pStyle w:val="afff1"/>
              <w:ind w:left="-57" w:right="-113" w:firstLine="275"/>
            </w:pPr>
            <w:r>
              <w:t>- стойкость к негативному влиянию коррозионных агентов атмосферы воздуха, соответствующих группе II (промышленная) в соответствии с ГОСТ 15150 на протяжении всего срока службы;</w:t>
            </w:r>
          </w:p>
          <w:p w:rsidR="00B4026A" w:rsidRDefault="008C378B" w:rsidP="00423E4E">
            <w:pPr>
              <w:pStyle w:val="afff1"/>
              <w:ind w:left="-57" w:right="-113" w:firstLine="275"/>
            </w:pPr>
            <w:r>
              <w:t>- стойкость к воздействию атмосферных осадков (снега, инея, дождя), солнечного излучения, соляного тумана, пыли (для базовых носителей наружного размещения) на протяжении всего срока службы;</w:t>
            </w:r>
          </w:p>
          <w:p w:rsidR="00B4026A" w:rsidRDefault="008C378B" w:rsidP="00423E4E">
            <w:pPr>
              <w:pStyle w:val="afff1"/>
              <w:ind w:left="-57" w:right="-113" w:firstLine="275"/>
            </w:pPr>
            <w:r>
              <w:t>- при правильной эксплуатации и соблюдении общих правил охраны труда и гигиены должно исключаться выделение в окружающую среду токсичных и вредных веществ.</w:t>
            </w:r>
          </w:p>
        </w:tc>
      </w:tr>
      <w:tr w:rsidR="00172D87" w:rsidTr="00172D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rPr>
          <w:trHeight w:hRule="exact" w:val="2476"/>
        </w:trPr>
        <w:tc>
          <w:tcPr>
            <w:tcW w:w="5920" w:type="dxa"/>
            <w:gridSpan w:val="2"/>
            <w:tcBorders>
              <w:top w:val="none" w:sz="4" w:space="0" w:color="000000"/>
              <w:left w:val="none" w:sz="4" w:space="0" w:color="000000"/>
              <w:bottom w:val="none" w:sz="4" w:space="0" w:color="000000"/>
              <w:right w:val="none" w:sz="4" w:space="0" w:color="000000"/>
            </w:tcBorders>
          </w:tcPr>
          <w:p w:rsidR="00172D87" w:rsidRDefault="00172D87" w:rsidP="002B026C">
            <w:pPr>
              <w:keepNext w:val="0"/>
              <w:widowControl w:val="0"/>
              <w:tabs>
                <w:tab w:val="left" w:pos="1134"/>
              </w:tabs>
              <w:spacing w:line="240" w:lineRule="auto"/>
              <w:ind w:firstLine="0"/>
              <w:rPr>
                <w:b/>
                <w:sz w:val="22"/>
                <w:szCs w:val="22"/>
              </w:rPr>
            </w:pPr>
          </w:p>
          <w:p w:rsidR="00172D87" w:rsidRDefault="00172D87" w:rsidP="002B026C">
            <w:pPr>
              <w:keepNext w:val="0"/>
              <w:widowControl w:val="0"/>
              <w:tabs>
                <w:tab w:val="left" w:pos="1134"/>
              </w:tabs>
              <w:spacing w:line="240" w:lineRule="auto"/>
              <w:ind w:firstLine="0"/>
              <w:rPr>
                <w:b/>
                <w:sz w:val="22"/>
                <w:szCs w:val="22"/>
              </w:rPr>
            </w:pPr>
            <w:r>
              <w:rPr>
                <w:b/>
                <w:sz w:val="22"/>
                <w:szCs w:val="22"/>
              </w:rPr>
              <w:t>ЗАКАЗЧИК:</w:t>
            </w:r>
          </w:p>
          <w:p w:rsidR="00172D87" w:rsidRDefault="00172D87" w:rsidP="002B026C">
            <w:pPr>
              <w:keepNext w:val="0"/>
              <w:widowControl w:val="0"/>
              <w:suppressLineNumbers/>
              <w:shd w:val="clear" w:color="auto" w:fill="FFFFFF"/>
              <w:spacing w:line="240" w:lineRule="auto"/>
              <w:ind w:firstLine="0"/>
              <w:rPr>
                <w:sz w:val="22"/>
                <w:szCs w:val="22"/>
              </w:rPr>
            </w:pPr>
          </w:p>
          <w:p w:rsidR="00172D87" w:rsidRDefault="00172D87" w:rsidP="002B026C">
            <w:pPr>
              <w:spacing w:line="240" w:lineRule="auto"/>
              <w:ind w:firstLine="0"/>
              <w:rPr>
                <w:sz w:val="22"/>
                <w:szCs w:val="22"/>
              </w:rPr>
            </w:pPr>
            <w:r>
              <w:rPr>
                <w:sz w:val="22"/>
                <w:szCs w:val="22"/>
              </w:rPr>
              <w:t xml:space="preserve">Управляющий директор – первый </w:t>
            </w:r>
          </w:p>
          <w:p w:rsidR="00172D87" w:rsidRDefault="00172D87" w:rsidP="002B026C">
            <w:pPr>
              <w:spacing w:line="240" w:lineRule="auto"/>
              <w:ind w:firstLine="0"/>
              <w:rPr>
                <w:sz w:val="22"/>
                <w:szCs w:val="22"/>
              </w:rPr>
            </w:pPr>
            <w:r>
              <w:rPr>
                <w:sz w:val="22"/>
                <w:szCs w:val="22"/>
              </w:rPr>
              <w:t>заместитель генерального директора</w:t>
            </w:r>
          </w:p>
          <w:p w:rsidR="00172D87" w:rsidRDefault="00172D87" w:rsidP="002B026C">
            <w:pPr>
              <w:spacing w:line="240" w:lineRule="auto"/>
              <w:ind w:firstLine="0"/>
              <w:rPr>
                <w:sz w:val="22"/>
                <w:szCs w:val="22"/>
              </w:rPr>
            </w:pPr>
          </w:p>
          <w:p w:rsidR="00172D87" w:rsidRDefault="00172D87" w:rsidP="002B026C">
            <w:pPr>
              <w:spacing w:line="240" w:lineRule="auto"/>
              <w:ind w:firstLine="0"/>
              <w:rPr>
                <w:sz w:val="22"/>
                <w:szCs w:val="22"/>
              </w:rPr>
            </w:pPr>
          </w:p>
          <w:p w:rsidR="00172D87" w:rsidRDefault="00172D87" w:rsidP="002B026C">
            <w:pPr>
              <w:spacing w:line="240" w:lineRule="auto"/>
              <w:ind w:firstLine="0"/>
              <w:rPr>
                <w:sz w:val="22"/>
                <w:szCs w:val="22"/>
              </w:rPr>
            </w:pPr>
            <w:r>
              <w:rPr>
                <w:sz w:val="22"/>
                <w:szCs w:val="22"/>
              </w:rPr>
              <w:t>_______________________ А.В. Лукин</w:t>
            </w:r>
          </w:p>
          <w:p w:rsidR="00172D87" w:rsidRDefault="00172D87" w:rsidP="002B026C">
            <w:pPr>
              <w:keepNext w:val="0"/>
              <w:widowControl w:val="0"/>
              <w:tabs>
                <w:tab w:val="left" w:pos="1134"/>
              </w:tabs>
              <w:spacing w:line="240" w:lineRule="auto"/>
              <w:ind w:firstLine="0"/>
              <w:rPr>
                <w:b/>
                <w:sz w:val="22"/>
                <w:szCs w:val="22"/>
              </w:rPr>
            </w:pPr>
            <w:r>
              <w:rPr>
                <w:sz w:val="22"/>
                <w:szCs w:val="22"/>
              </w:rPr>
              <w:t>М.П.</w:t>
            </w:r>
          </w:p>
        </w:tc>
        <w:tc>
          <w:tcPr>
            <w:tcW w:w="4745" w:type="dxa"/>
            <w:gridSpan w:val="2"/>
            <w:tcBorders>
              <w:top w:val="none" w:sz="4" w:space="0" w:color="000000"/>
              <w:left w:val="none" w:sz="4" w:space="0" w:color="000000"/>
              <w:bottom w:val="none" w:sz="4" w:space="0" w:color="000000"/>
              <w:right w:val="none" w:sz="4" w:space="0" w:color="000000"/>
            </w:tcBorders>
          </w:tcPr>
          <w:p w:rsidR="00172D87" w:rsidRDefault="00172D87" w:rsidP="002B026C">
            <w:pPr>
              <w:keepNext w:val="0"/>
              <w:widowControl w:val="0"/>
              <w:tabs>
                <w:tab w:val="left" w:pos="1134"/>
              </w:tabs>
              <w:spacing w:line="240" w:lineRule="auto"/>
              <w:ind w:firstLine="0"/>
              <w:rPr>
                <w:b/>
                <w:sz w:val="22"/>
                <w:szCs w:val="22"/>
              </w:rPr>
            </w:pPr>
          </w:p>
          <w:p w:rsidR="00172D87" w:rsidRDefault="00172D87" w:rsidP="002B026C">
            <w:pPr>
              <w:keepNext w:val="0"/>
              <w:widowControl w:val="0"/>
              <w:tabs>
                <w:tab w:val="left" w:pos="1134"/>
              </w:tabs>
              <w:spacing w:line="240" w:lineRule="auto"/>
              <w:ind w:firstLine="0"/>
              <w:rPr>
                <w:b/>
                <w:sz w:val="22"/>
                <w:szCs w:val="22"/>
              </w:rPr>
            </w:pPr>
            <w:r>
              <w:rPr>
                <w:b/>
                <w:sz w:val="22"/>
                <w:szCs w:val="22"/>
              </w:rPr>
              <w:t>ПОДРЯДЧИК:</w:t>
            </w:r>
          </w:p>
          <w:p w:rsidR="00172D87" w:rsidRDefault="00172D87" w:rsidP="002B026C">
            <w:pPr>
              <w:keepNext w:val="0"/>
              <w:widowControl w:val="0"/>
              <w:tabs>
                <w:tab w:val="left" w:pos="1134"/>
              </w:tabs>
              <w:spacing w:line="240" w:lineRule="auto"/>
              <w:ind w:firstLine="0"/>
              <w:rPr>
                <w:b/>
                <w:sz w:val="22"/>
                <w:szCs w:val="22"/>
              </w:rPr>
            </w:pPr>
          </w:p>
          <w:p w:rsidR="00172D87" w:rsidRDefault="00172D87" w:rsidP="002B026C">
            <w:pPr>
              <w:keepNext w:val="0"/>
              <w:widowControl w:val="0"/>
              <w:suppressLineNumbers/>
              <w:shd w:val="clear" w:color="auto" w:fill="FFFFFF"/>
              <w:spacing w:line="240" w:lineRule="auto"/>
              <w:ind w:firstLine="0"/>
              <w:rPr>
                <w:sz w:val="22"/>
                <w:szCs w:val="22"/>
              </w:rPr>
            </w:pPr>
          </w:p>
          <w:p w:rsidR="00172D87" w:rsidRDefault="00172D87" w:rsidP="002B026C">
            <w:pPr>
              <w:keepNext w:val="0"/>
              <w:widowControl w:val="0"/>
              <w:suppressLineNumbers/>
              <w:shd w:val="clear" w:color="auto" w:fill="FFFFFF"/>
              <w:spacing w:line="240" w:lineRule="auto"/>
              <w:ind w:firstLine="0"/>
              <w:rPr>
                <w:sz w:val="22"/>
                <w:szCs w:val="22"/>
              </w:rPr>
            </w:pPr>
          </w:p>
          <w:p w:rsidR="00172D87" w:rsidRDefault="00172D87" w:rsidP="002B026C">
            <w:pPr>
              <w:keepNext w:val="0"/>
              <w:widowControl w:val="0"/>
              <w:suppressLineNumbers/>
              <w:shd w:val="clear" w:color="auto" w:fill="FFFFFF"/>
              <w:spacing w:line="240" w:lineRule="auto"/>
              <w:ind w:firstLine="0"/>
              <w:rPr>
                <w:sz w:val="22"/>
                <w:szCs w:val="22"/>
              </w:rPr>
            </w:pPr>
          </w:p>
          <w:p w:rsidR="00172D87" w:rsidRDefault="00172D87" w:rsidP="002B026C">
            <w:pPr>
              <w:keepNext w:val="0"/>
              <w:widowControl w:val="0"/>
              <w:suppressLineNumbers/>
              <w:shd w:val="clear" w:color="auto" w:fill="FFFFFF"/>
              <w:spacing w:line="240" w:lineRule="auto"/>
              <w:ind w:firstLine="0"/>
              <w:rPr>
                <w:sz w:val="22"/>
                <w:szCs w:val="22"/>
              </w:rPr>
            </w:pPr>
          </w:p>
          <w:p w:rsidR="00172D87" w:rsidRDefault="00172D87" w:rsidP="002B026C">
            <w:pPr>
              <w:keepNext w:val="0"/>
              <w:widowControl w:val="0"/>
              <w:suppressLineNumbers/>
              <w:shd w:val="clear" w:color="auto" w:fill="FFFFFF"/>
              <w:spacing w:line="240" w:lineRule="auto"/>
              <w:ind w:firstLine="0"/>
              <w:rPr>
                <w:sz w:val="22"/>
                <w:szCs w:val="22"/>
              </w:rPr>
            </w:pPr>
            <w:r>
              <w:rPr>
                <w:sz w:val="22"/>
                <w:szCs w:val="22"/>
              </w:rPr>
              <w:t>_______________________ /__________/</w:t>
            </w:r>
          </w:p>
          <w:p w:rsidR="00172D87" w:rsidRDefault="00172D87" w:rsidP="002B026C">
            <w:pPr>
              <w:keepNext w:val="0"/>
              <w:widowControl w:val="0"/>
              <w:suppressLineNumbers/>
              <w:shd w:val="clear" w:color="auto" w:fill="FFFFFF"/>
              <w:spacing w:line="240" w:lineRule="auto"/>
              <w:ind w:firstLine="0"/>
              <w:rPr>
                <w:sz w:val="22"/>
                <w:szCs w:val="22"/>
              </w:rPr>
            </w:pPr>
            <w:r>
              <w:rPr>
                <w:sz w:val="22"/>
                <w:szCs w:val="22"/>
              </w:rPr>
              <w:t>М.П.</w:t>
            </w:r>
          </w:p>
          <w:p w:rsidR="00172D87" w:rsidRDefault="00172D87" w:rsidP="002B026C">
            <w:pPr>
              <w:keepNext w:val="0"/>
              <w:widowControl w:val="0"/>
              <w:tabs>
                <w:tab w:val="left" w:pos="1134"/>
              </w:tabs>
              <w:spacing w:line="240" w:lineRule="auto"/>
              <w:ind w:firstLine="0"/>
              <w:rPr>
                <w:b/>
                <w:sz w:val="22"/>
                <w:szCs w:val="22"/>
              </w:rPr>
            </w:pPr>
          </w:p>
        </w:tc>
      </w:tr>
    </w:tbl>
    <w:p w:rsidR="00B4026A" w:rsidRDefault="00B4026A">
      <w:pPr>
        <w:keepNext w:val="0"/>
        <w:tabs>
          <w:tab w:val="left" w:pos="1134"/>
        </w:tabs>
        <w:spacing w:line="240" w:lineRule="auto"/>
      </w:pPr>
      <w:bookmarkStart w:id="109" w:name="_GoBack"/>
      <w:bookmarkEnd w:id="109"/>
    </w:p>
    <w:sectPr w:rsidR="00B4026A">
      <w:pgSz w:w="11906" w:h="16838"/>
      <w:pgMar w:top="1134" w:right="567" w:bottom="1134" w:left="113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378B" w:rsidRDefault="008C378B">
      <w:pPr>
        <w:spacing w:line="240" w:lineRule="auto"/>
      </w:pPr>
      <w:r>
        <w:separator/>
      </w:r>
    </w:p>
  </w:endnote>
  <w:endnote w:type="continuationSeparator" w:id="0">
    <w:p w:rsidR="008C378B" w:rsidRDefault="008C37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00"/>
    <w:family w:val="auto"/>
    <w:pitch w:val="default"/>
  </w:font>
  <w:font w:name="Journal">
    <w:charset w:val="00"/>
    <w:family w:val="auto"/>
    <w:pitch w:val="default"/>
  </w:font>
  <w:font w:name="Tms Rmn">
    <w:panose1 w:val="02020603040505020304"/>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CC"/>
    <w:family w:val="swiss"/>
    <w:pitch w:val="variable"/>
    <w:sig w:usb0="00000287" w:usb1="00000800" w:usb2="00000000" w:usb3="00000000" w:csb0="0000009F" w:csb1="00000000"/>
  </w:font>
  <w:font w:name="OfficinaSansC">
    <w:charset w:val="00"/>
    <w:family w:val="auto"/>
    <w:pitch w:val="default"/>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378B" w:rsidRDefault="008C378B">
    <w:pPr>
      <w:pStyle w:val="aff6"/>
      <w:jc w:val="right"/>
      <w:rPr>
        <w:sz w:val="2"/>
        <w:szCs w:val="2"/>
      </w:rPr>
    </w:pPr>
    <w:r>
      <w:fldChar w:fldCharType="begin"/>
    </w:r>
    <w:r>
      <w:instrText xml:space="preserve"> PAGE   \* MERGEFORMAT </w:instrText>
    </w:r>
    <w:r>
      <w:fldChar w:fldCharType="separate"/>
    </w:r>
    <w:r w:rsidR="00C62518" w:rsidRPr="00C62518">
      <w:rPr>
        <w:noProof/>
        <w:lang w:val="en-US"/>
      </w:rPr>
      <w:t>104</w:t>
    </w:r>
    <w:r>
      <w:rPr>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378B" w:rsidRDefault="008C378B">
      <w:pPr>
        <w:spacing w:line="240" w:lineRule="auto"/>
      </w:pPr>
      <w:r>
        <w:separator/>
      </w:r>
    </w:p>
  </w:footnote>
  <w:footnote w:type="continuationSeparator" w:id="0">
    <w:p w:rsidR="008C378B" w:rsidRDefault="008C378B">
      <w:pPr>
        <w:spacing w:line="240" w:lineRule="auto"/>
      </w:pPr>
      <w:r>
        <w:continuationSeparator/>
      </w:r>
    </w:p>
  </w:footnote>
  <w:footnote w:id="1">
    <w:p w:rsidR="008C378B" w:rsidRDefault="008C378B">
      <w:pPr>
        <w:pStyle w:val="affff"/>
        <w:jc w:val="both"/>
      </w:pPr>
      <w:r>
        <w:rPr>
          <w:rStyle w:val="afffe"/>
        </w:rPr>
        <w:footnoteRef/>
      </w:r>
      <w:r>
        <w:t xml:space="preserve"> Отнесение ИВКЭ (УСПД) и приборов учета к объектам критической информационной инфраструктуры и присвоение им категории значимости по результатам утверждения в ПАО «Россети» методики угроз и нарушителя информационной безопасности.</w:t>
      </w:r>
    </w:p>
  </w:footnote>
  <w:footnote w:id="2">
    <w:p w:rsidR="008C378B" w:rsidRDefault="008C378B">
      <w:pPr>
        <w:pStyle w:val="affff"/>
        <w:jc w:val="both"/>
      </w:pPr>
      <w:r>
        <w:rPr>
          <w:rStyle w:val="afffe"/>
        </w:rPr>
        <w:footnoteRef/>
      </w:r>
      <w:r>
        <w:t xml:space="preserve"> Отнесение ИВКЭ (УСПД) и приборов учета к объектам критической информационной инфраструктуры и присвоение им категории значимости по результатам утверждения в ПАО «Россети» методики угроз и нарушителя информационной безопасности.</w:t>
      </w:r>
    </w:p>
  </w:footnote>
  <w:footnote w:id="3">
    <w:p w:rsidR="008C378B" w:rsidRDefault="008C378B">
      <w:pPr>
        <w:pStyle w:val="affff"/>
        <w:jc w:val="both"/>
      </w:pPr>
      <w:r>
        <w:rPr>
          <w:rStyle w:val="afffe"/>
        </w:rPr>
        <w:footnoteRef/>
      </w:r>
      <w:r>
        <w:t xml:space="preserve"> Рекомендуемый срок действия лицензионного договора (и исключительного права на ПО (микропрограммное обеспечение)) составляет не менее 15 лет.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378B" w:rsidRDefault="008C378B">
    <w:pPr>
      <w:pStyle w:val="ab"/>
      <w:ind w:firstLine="0"/>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D53F6"/>
    <w:multiLevelType w:val="hybridMultilevel"/>
    <w:tmpl w:val="74CC57EE"/>
    <w:lvl w:ilvl="0" w:tplc="D1181538">
      <w:start w:val="1"/>
      <w:numFmt w:val="bullet"/>
      <w:lvlText w:val=""/>
      <w:lvlJc w:val="left"/>
      <w:pPr>
        <w:ind w:left="1429" w:hanging="360"/>
      </w:pPr>
      <w:rPr>
        <w:rFonts w:ascii="Symbol" w:hAnsi="Symbol" w:hint="default"/>
        <w:color w:val="auto"/>
      </w:rPr>
    </w:lvl>
    <w:lvl w:ilvl="1" w:tplc="641AD9B4">
      <w:start w:val="4"/>
      <w:numFmt w:val="bullet"/>
      <w:lvlText w:val="-"/>
      <w:lvlJc w:val="left"/>
      <w:pPr>
        <w:ind w:left="2734" w:hanging="945"/>
      </w:pPr>
      <w:rPr>
        <w:rFonts w:ascii="Times New Roman" w:eastAsia="Times New Roman" w:hAnsi="Times New Roman" w:cs="Times New Roman" w:hint="default"/>
        <w:color w:val="auto"/>
      </w:rPr>
    </w:lvl>
    <w:lvl w:ilvl="2" w:tplc="52C014B8">
      <w:start w:val="1"/>
      <w:numFmt w:val="bullet"/>
      <w:lvlText w:val=""/>
      <w:lvlJc w:val="left"/>
      <w:pPr>
        <w:ind w:left="2869" w:hanging="360"/>
      </w:pPr>
      <w:rPr>
        <w:rFonts w:ascii="Wingdings" w:hAnsi="Wingdings" w:hint="default"/>
      </w:rPr>
    </w:lvl>
    <w:lvl w:ilvl="3" w:tplc="19ECEDBC">
      <w:start w:val="1"/>
      <w:numFmt w:val="bullet"/>
      <w:lvlText w:val=""/>
      <w:lvlJc w:val="left"/>
      <w:pPr>
        <w:ind w:left="3589" w:hanging="360"/>
      </w:pPr>
      <w:rPr>
        <w:rFonts w:ascii="Symbol" w:hAnsi="Symbol" w:hint="default"/>
      </w:rPr>
    </w:lvl>
    <w:lvl w:ilvl="4" w:tplc="DFDECE4C">
      <w:start w:val="1"/>
      <w:numFmt w:val="bullet"/>
      <w:lvlText w:val="o"/>
      <w:lvlJc w:val="left"/>
      <w:pPr>
        <w:ind w:left="4309" w:hanging="360"/>
      </w:pPr>
      <w:rPr>
        <w:rFonts w:ascii="Courier New" w:hAnsi="Courier New" w:cs="Courier New" w:hint="default"/>
      </w:rPr>
    </w:lvl>
    <w:lvl w:ilvl="5" w:tplc="D946E6A2">
      <w:start w:val="1"/>
      <w:numFmt w:val="bullet"/>
      <w:lvlText w:val=""/>
      <w:lvlJc w:val="left"/>
      <w:pPr>
        <w:ind w:left="5029" w:hanging="360"/>
      </w:pPr>
      <w:rPr>
        <w:rFonts w:ascii="Wingdings" w:hAnsi="Wingdings" w:hint="default"/>
      </w:rPr>
    </w:lvl>
    <w:lvl w:ilvl="6" w:tplc="724E8DCC">
      <w:start w:val="1"/>
      <w:numFmt w:val="bullet"/>
      <w:lvlText w:val=""/>
      <w:lvlJc w:val="left"/>
      <w:pPr>
        <w:ind w:left="5749" w:hanging="360"/>
      </w:pPr>
      <w:rPr>
        <w:rFonts w:ascii="Symbol" w:hAnsi="Symbol" w:hint="default"/>
      </w:rPr>
    </w:lvl>
    <w:lvl w:ilvl="7" w:tplc="510ED6FE">
      <w:start w:val="1"/>
      <w:numFmt w:val="bullet"/>
      <w:lvlText w:val="o"/>
      <w:lvlJc w:val="left"/>
      <w:pPr>
        <w:ind w:left="6469" w:hanging="360"/>
      </w:pPr>
      <w:rPr>
        <w:rFonts w:ascii="Courier New" w:hAnsi="Courier New" w:cs="Courier New" w:hint="default"/>
      </w:rPr>
    </w:lvl>
    <w:lvl w:ilvl="8" w:tplc="7494F702">
      <w:start w:val="1"/>
      <w:numFmt w:val="bullet"/>
      <w:lvlText w:val=""/>
      <w:lvlJc w:val="left"/>
      <w:pPr>
        <w:ind w:left="7189" w:hanging="360"/>
      </w:pPr>
      <w:rPr>
        <w:rFonts w:ascii="Wingdings" w:hAnsi="Wingdings" w:hint="default"/>
      </w:rPr>
    </w:lvl>
  </w:abstractNum>
  <w:abstractNum w:abstractNumId="1" w15:restartNumberingAfterBreak="0">
    <w:nsid w:val="06495F63"/>
    <w:multiLevelType w:val="hybridMultilevel"/>
    <w:tmpl w:val="323EC426"/>
    <w:lvl w:ilvl="0" w:tplc="76BEEC74">
      <w:start w:val="1"/>
      <w:numFmt w:val="decimal"/>
      <w:lvlText w:val="%1."/>
      <w:lvlJc w:val="left"/>
      <w:pPr>
        <w:ind w:left="1790" w:hanging="360"/>
      </w:pPr>
    </w:lvl>
    <w:lvl w:ilvl="1" w:tplc="C32846EC">
      <w:start w:val="1"/>
      <w:numFmt w:val="lowerLetter"/>
      <w:lvlText w:val="%2."/>
      <w:lvlJc w:val="left"/>
      <w:pPr>
        <w:ind w:left="2510" w:hanging="360"/>
      </w:pPr>
    </w:lvl>
    <w:lvl w:ilvl="2" w:tplc="5DC841DE">
      <w:start w:val="1"/>
      <w:numFmt w:val="lowerRoman"/>
      <w:lvlText w:val="%3."/>
      <w:lvlJc w:val="right"/>
      <w:pPr>
        <w:ind w:left="3230" w:hanging="180"/>
      </w:pPr>
    </w:lvl>
    <w:lvl w:ilvl="3" w:tplc="31341A9A">
      <w:start w:val="1"/>
      <w:numFmt w:val="decimal"/>
      <w:lvlText w:val="%4."/>
      <w:lvlJc w:val="left"/>
      <w:pPr>
        <w:ind w:left="3950" w:hanging="360"/>
      </w:pPr>
    </w:lvl>
    <w:lvl w:ilvl="4" w:tplc="06984450">
      <w:start w:val="1"/>
      <w:numFmt w:val="lowerLetter"/>
      <w:lvlText w:val="%5."/>
      <w:lvlJc w:val="left"/>
      <w:pPr>
        <w:ind w:left="4670" w:hanging="360"/>
      </w:pPr>
    </w:lvl>
    <w:lvl w:ilvl="5" w:tplc="1F0A0400">
      <w:start w:val="1"/>
      <w:numFmt w:val="lowerRoman"/>
      <w:lvlText w:val="%6."/>
      <w:lvlJc w:val="right"/>
      <w:pPr>
        <w:ind w:left="5390" w:hanging="180"/>
      </w:pPr>
    </w:lvl>
    <w:lvl w:ilvl="6" w:tplc="F7400468">
      <w:start w:val="1"/>
      <w:numFmt w:val="decimal"/>
      <w:lvlText w:val="%7."/>
      <w:lvlJc w:val="left"/>
      <w:pPr>
        <w:ind w:left="6110" w:hanging="360"/>
      </w:pPr>
    </w:lvl>
    <w:lvl w:ilvl="7" w:tplc="5C266FB6">
      <w:start w:val="1"/>
      <w:numFmt w:val="lowerLetter"/>
      <w:lvlText w:val="%8."/>
      <w:lvlJc w:val="left"/>
      <w:pPr>
        <w:ind w:left="6830" w:hanging="360"/>
      </w:pPr>
    </w:lvl>
    <w:lvl w:ilvl="8" w:tplc="35BAB310">
      <w:start w:val="1"/>
      <w:numFmt w:val="lowerRoman"/>
      <w:lvlText w:val="%9."/>
      <w:lvlJc w:val="right"/>
      <w:pPr>
        <w:ind w:left="7550" w:hanging="180"/>
      </w:pPr>
    </w:lvl>
  </w:abstractNum>
  <w:abstractNum w:abstractNumId="2" w15:restartNumberingAfterBreak="0">
    <w:nsid w:val="06602E82"/>
    <w:multiLevelType w:val="hybridMultilevel"/>
    <w:tmpl w:val="D7A0930A"/>
    <w:lvl w:ilvl="0" w:tplc="591E6C3C">
      <w:start w:val="1"/>
      <w:numFmt w:val="decimal"/>
      <w:lvlText w:val="%1."/>
      <w:lvlJc w:val="left"/>
      <w:pPr>
        <w:ind w:left="1070" w:hanging="360"/>
      </w:pPr>
      <w:rPr>
        <w:rFonts w:hint="default"/>
      </w:rPr>
    </w:lvl>
    <w:lvl w:ilvl="1" w:tplc="A476BD44">
      <w:start w:val="1"/>
      <w:numFmt w:val="lowerLetter"/>
      <w:lvlText w:val="%2."/>
      <w:lvlJc w:val="left"/>
      <w:pPr>
        <w:ind w:left="1788" w:hanging="360"/>
      </w:pPr>
    </w:lvl>
    <w:lvl w:ilvl="2" w:tplc="4F7A5072">
      <w:start w:val="1"/>
      <w:numFmt w:val="lowerRoman"/>
      <w:lvlText w:val="%3."/>
      <w:lvlJc w:val="right"/>
      <w:pPr>
        <w:ind w:left="2508" w:hanging="180"/>
      </w:pPr>
    </w:lvl>
    <w:lvl w:ilvl="3" w:tplc="AC4C8842">
      <w:start w:val="1"/>
      <w:numFmt w:val="decimal"/>
      <w:lvlText w:val="%4."/>
      <w:lvlJc w:val="left"/>
      <w:pPr>
        <w:ind w:left="3228" w:hanging="360"/>
      </w:pPr>
    </w:lvl>
    <w:lvl w:ilvl="4" w:tplc="CE5C5A20">
      <w:start w:val="1"/>
      <w:numFmt w:val="lowerLetter"/>
      <w:lvlText w:val="%5."/>
      <w:lvlJc w:val="left"/>
      <w:pPr>
        <w:ind w:left="3948" w:hanging="360"/>
      </w:pPr>
    </w:lvl>
    <w:lvl w:ilvl="5" w:tplc="DAF80812">
      <w:start w:val="1"/>
      <w:numFmt w:val="lowerRoman"/>
      <w:lvlText w:val="%6."/>
      <w:lvlJc w:val="right"/>
      <w:pPr>
        <w:ind w:left="4668" w:hanging="180"/>
      </w:pPr>
    </w:lvl>
    <w:lvl w:ilvl="6" w:tplc="F9CE0FC4">
      <w:start w:val="1"/>
      <w:numFmt w:val="decimal"/>
      <w:lvlText w:val="%7."/>
      <w:lvlJc w:val="left"/>
      <w:pPr>
        <w:ind w:left="5388" w:hanging="360"/>
      </w:pPr>
    </w:lvl>
    <w:lvl w:ilvl="7" w:tplc="21DAFA36">
      <w:start w:val="1"/>
      <w:numFmt w:val="lowerLetter"/>
      <w:lvlText w:val="%8."/>
      <w:lvlJc w:val="left"/>
      <w:pPr>
        <w:ind w:left="6108" w:hanging="360"/>
      </w:pPr>
    </w:lvl>
    <w:lvl w:ilvl="8" w:tplc="91447008">
      <w:start w:val="1"/>
      <w:numFmt w:val="lowerRoman"/>
      <w:lvlText w:val="%9."/>
      <w:lvlJc w:val="right"/>
      <w:pPr>
        <w:ind w:left="6828" w:hanging="180"/>
      </w:pPr>
    </w:lvl>
  </w:abstractNum>
  <w:abstractNum w:abstractNumId="3" w15:restartNumberingAfterBreak="0">
    <w:nsid w:val="13637EEE"/>
    <w:multiLevelType w:val="hybridMultilevel"/>
    <w:tmpl w:val="AB08C4D6"/>
    <w:lvl w:ilvl="0" w:tplc="DCC4E78E">
      <w:start w:val="1"/>
      <w:numFmt w:val="bullet"/>
      <w:lvlText w:val=""/>
      <w:lvlJc w:val="left"/>
      <w:pPr>
        <w:tabs>
          <w:tab w:val="num" w:pos="1429"/>
        </w:tabs>
        <w:ind w:left="1429" w:hanging="360"/>
      </w:pPr>
      <w:rPr>
        <w:rFonts w:ascii="Symbol" w:hAnsi="Symbol" w:hint="default"/>
      </w:rPr>
    </w:lvl>
    <w:lvl w:ilvl="1" w:tplc="EE26AD3C">
      <w:start w:val="1"/>
      <w:numFmt w:val="bullet"/>
      <w:lvlText w:val="o"/>
      <w:lvlJc w:val="left"/>
      <w:pPr>
        <w:tabs>
          <w:tab w:val="num" w:pos="2149"/>
        </w:tabs>
        <w:ind w:left="2149" w:hanging="360"/>
      </w:pPr>
      <w:rPr>
        <w:rFonts w:ascii="Courier New" w:hAnsi="Courier New" w:hint="default"/>
      </w:rPr>
    </w:lvl>
    <w:lvl w:ilvl="2" w:tplc="785832FA">
      <w:start w:val="1"/>
      <w:numFmt w:val="bullet"/>
      <w:lvlText w:val=""/>
      <w:lvlJc w:val="left"/>
      <w:pPr>
        <w:tabs>
          <w:tab w:val="num" w:pos="2869"/>
        </w:tabs>
        <w:ind w:left="2869" w:hanging="360"/>
      </w:pPr>
      <w:rPr>
        <w:rFonts w:ascii="Wingdings" w:hAnsi="Wingdings" w:hint="default"/>
      </w:rPr>
    </w:lvl>
    <w:lvl w:ilvl="3" w:tplc="01D0EB5C">
      <w:start w:val="1"/>
      <w:numFmt w:val="bullet"/>
      <w:lvlText w:val=""/>
      <w:lvlJc w:val="left"/>
      <w:pPr>
        <w:tabs>
          <w:tab w:val="num" w:pos="3589"/>
        </w:tabs>
        <w:ind w:left="3589" w:hanging="360"/>
      </w:pPr>
      <w:rPr>
        <w:rFonts w:ascii="Symbol" w:hAnsi="Symbol" w:hint="default"/>
      </w:rPr>
    </w:lvl>
    <w:lvl w:ilvl="4" w:tplc="C9647D96">
      <w:start w:val="1"/>
      <w:numFmt w:val="bullet"/>
      <w:lvlText w:val="o"/>
      <w:lvlJc w:val="left"/>
      <w:pPr>
        <w:tabs>
          <w:tab w:val="num" w:pos="4309"/>
        </w:tabs>
        <w:ind w:left="4309" w:hanging="360"/>
      </w:pPr>
      <w:rPr>
        <w:rFonts w:ascii="Courier New" w:hAnsi="Courier New" w:hint="default"/>
      </w:rPr>
    </w:lvl>
    <w:lvl w:ilvl="5" w:tplc="88105F30">
      <w:start w:val="1"/>
      <w:numFmt w:val="bullet"/>
      <w:lvlText w:val=""/>
      <w:lvlJc w:val="left"/>
      <w:pPr>
        <w:tabs>
          <w:tab w:val="num" w:pos="5029"/>
        </w:tabs>
        <w:ind w:left="5029" w:hanging="360"/>
      </w:pPr>
      <w:rPr>
        <w:rFonts w:ascii="Wingdings" w:hAnsi="Wingdings" w:hint="default"/>
      </w:rPr>
    </w:lvl>
    <w:lvl w:ilvl="6" w:tplc="3FC03682">
      <w:start w:val="1"/>
      <w:numFmt w:val="bullet"/>
      <w:lvlText w:val=""/>
      <w:lvlJc w:val="left"/>
      <w:pPr>
        <w:tabs>
          <w:tab w:val="num" w:pos="5749"/>
        </w:tabs>
        <w:ind w:left="5749" w:hanging="360"/>
      </w:pPr>
      <w:rPr>
        <w:rFonts w:ascii="Symbol" w:hAnsi="Symbol" w:hint="default"/>
      </w:rPr>
    </w:lvl>
    <w:lvl w:ilvl="7" w:tplc="A290F6B8">
      <w:start w:val="1"/>
      <w:numFmt w:val="bullet"/>
      <w:lvlText w:val="o"/>
      <w:lvlJc w:val="left"/>
      <w:pPr>
        <w:tabs>
          <w:tab w:val="num" w:pos="6469"/>
        </w:tabs>
        <w:ind w:left="6469" w:hanging="360"/>
      </w:pPr>
      <w:rPr>
        <w:rFonts w:ascii="Courier New" w:hAnsi="Courier New" w:hint="default"/>
      </w:rPr>
    </w:lvl>
    <w:lvl w:ilvl="8" w:tplc="A4282394">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184F3D02"/>
    <w:multiLevelType w:val="hybridMultilevel"/>
    <w:tmpl w:val="7A8AA5C8"/>
    <w:lvl w:ilvl="0" w:tplc="9DB6C028">
      <w:start w:val="1"/>
      <w:numFmt w:val="russianLower"/>
      <w:pStyle w:val="a"/>
      <w:suff w:val="space"/>
      <w:lvlText w:val="%1)"/>
      <w:lvlJc w:val="left"/>
      <w:pPr>
        <w:ind w:left="0" w:firstLine="0"/>
      </w:pPr>
      <w:rPr>
        <w:rFonts w:ascii="Times New Roman" w:hAnsi="Times New Roman" w:hint="default"/>
        <w:b w:val="0"/>
        <w:i w:val="0"/>
        <w:caps w:val="0"/>
        <w:strike w:val="0"/>
        <w:vanish w:val="0"/>
        <w:color w:val="auto"/>
        <w:sz w:val="24"/>
        <w:szCs w:val="24"/>
        <w:vertAlign w:val="baseline"/>
      </w:rPr>
    </w:lvl>
    <w:lvl w:ilvl="1" w:tplc="4E0A673E">
      <w:start w:val="1"/>
      <w:numFmt w:val="lowerLetter"/>
      <w:lvlText w:val="%2)"/>
      <w:lvlJc w:val="left"/>
      <w:pPr>
        <w:tabs>
          <w:tab w:val="num" w:pos="1429"/>
        </w:tabs>
        <w:ind w:left="1429" w:hanging="360"/>
      </w:pPr>
      <w:rPr>
        <w:rFonts w:hint="default"/>
      </w:rPr>
    </w:lvl>
    <w:lvl w:ilvl="2" w:tplc="562C4FD0">
      <w:start w:val="1"/>
      <w:numFmt w:val="lowerRoman"/>
      <w:lvlText w:val="%3)"/>
      <w:lvlJc w:val="left"/>
      <w:pPr>
        <w:tabs>
          <w:tab w:val="num" w:pos="1789"/>
        </w:tabs>
        <w:ind w:left="1789" w:hanging="360"/>
      </w:pPr>
      <w:rPr>
        <w:rFonts w:hint="default"/>
      </w:rPr>
    </w:lvl>
    <w:lvl w:ilvl="3" w:tplc="551EBD16">
      <w:start w:val="1"/>
      <w:numFmt w:val="decimal"/>
      <w:lvlText w:val="(%4)"/>
      <w:lvlJc w:val="left"/>
      <w:pPr>
        <w:tabs>
          <w:tab w:val="num" w:pos="2149"/>
        </w:tabs>
        <w:ind w:left="2149" w:hanging="360"/>
      </w:pPr>
      <w:rPr>
        <w:rFonts w:hint="default"/>
      </w:rPr>
    </w:lvl>
    <w:lvl w:ilvl="4" w:tplc="6FEC1976">
      <w:start w:val="1"/>
      <w:numFmt w:val="lowerLetter"/>
      <w:lvlText w:val="(%5)"/>
      <w:lvlJc w:val="left"/>
      <w:pPr>
        <w:tabs>
          <w:tab w:val="num" w:pos="2509"/>
        </w:tabs>
        <w:ind w:left="2509" w:hanging="360"/>
      </w:pPr>
      <w:rPr>
        <w:rFonts w:hint="default"/>
      </w:rPr>
    </w:lvl>
    <w:lvl w:ilvl="5" w:tplc="39AA7686">
      <w:start w:val="1"/>
      <w:numFmt w:val="lowerRoman"/>
      <w:lvlText w:val="(%6)"/>
      <w:lvlJc w:val="left"/>
      <w:pPr>
        <w:tabs>
          <w:tab w:val="num" w:pos="2869"/>
        </w:tabs>
        <w:ind w:left="2869" w:hanging="360"/>
      </w:pPr>
      <w:rPr>
        <w:rFonts w:hint="default"/>
      </w:rPr>
    </w:lvl>
    <w:lvl w:ilvl="6" w:tplc="8C8EB15E">
      <w:start w:val="1"/>
      <w:numFmt w:val="decimal"/>
      <w:lvlText w:val="%7."/>
      <w:lvlJc w:val="left"/>
      <w:pPr>
        <w:tabs>
          <w:tab w:val="num" w:pos="3229"/>
        </w:tabs>
        <w:ind w:left="3229" w:hanging="360"/>
      </w:pPr>
      <w:rPr>
        <w:rFonts w:hint="default"/>
      </w:rPr>
    </w:lvl>
    <w:lvl w:ilvl="7" w:tplc="D8DC0C8C">
      <w:start w:val="1"/>
      <w:numFmt w:val="lowerLetter"/>
      <w:lvlText w:val="%8."/>
      <w:lvlJc w:val="left"/>
      <w:pPr>
        <w:tabs>
          <w:tab w:val="num" w:pos="3589"/>
        </w:tabs>
        <w:ind w:left="3589" w:hanging="360"/>
      </w:pPr>
      <w:rPr>
        <w:rFonts w:hint="default"/>
      </w:rPr>
    </w:lvl>
    <w:lvl w:ilvl="8" w:tplc="D0480BF0">
      <w:start w:val="1"/>
      <w:numFmt w:val="lowerRoman"/>
      <w:lvlText w:val="%9."/>
      <w:lvlJc w:val="left"/>
      <w:pPr>
        <w:tabs>
          <w:tab w:val="num" w:pos="3949"/>
        </w:tabs>
        <w:ind w:left="3949" w:hanging="360"/>
      </w:pPr>
      <w:rPr>
        <w:rFonts w:hint="default"/>
      </w:rPr>
    </w:lvl>
  </w:abstractNum>
  <w:abstractNum w:abstractNumId="5" w15:restartNumberingAfterBreak="0">
    <w:nsid w:val="1D02151C"/>
    <w:multiLevelType w:val="hybridMultilevel"/>
    <w:tmpl w:val="FB78B1D0"/>
    <w:lvl w:ilvl="0" w:tplc="2A3A386E">
      <w:start w:val="1"/>
      <w:numFmt w:val="bullet"/>
      <w:lvlText w:val=""/>
      <w:lvlJc w:val="left"/>
      <w:pPr>
        <w:ind w:left="720" w:hanging="360"/>
      </w:pPr>
      <w:rPr>
        <w:rFonts w:ascii="Symbol" w:hAnsi="Symbol" w:hint="default"/>
      </w:rPr>
    </w:lvl>
    <w:lvl w:ilvl="1" w:tplc="2ADE1384">
      <w:start w:val="1"/>
      <w:numFmt w:val="bullet"/>
      <w:lvlText w:val="o"/>
      <w:lvlJc w:val="left"/>
      <w:pPr>
        <w:ind w:left="1440" w:hanging="360"/>
      </w:pPr>
      <w:rPr>
        <w:rFonts w:ascii="Courier New" w:hAnsi="Courier New" w:cs="Courier New" w:hint="default"/>
      </w:rPr>
    </w:lvl>
    <w:lvl w:ilvl="2" w:tplc="0816A724">
      <w:start w:val="1"/>
      <w:numFmt w:val="bullet"/>
      <w:lvlText w:val=""/>
      <w:lvlJc w:val="left"/>
      <w:pPr>
        <w:ind w:left="2160" w:hanging="360"/>
      </w:pPr>
      <w:rPr>
        <w:rFonts w:ascii="Wingdings" w:hAnsi="Wingdings" w:hint="default"/>
      </w:rPr>
    </w:lvl>
    <w:lvl w:ilvl="3" w:tplc="896C6788">
      <w:start w:val="1"/>
      <w:numFmt w:val="bullet"/>
      <w:lvlText w:val=""/>
      <w:lvlJc w:val="left"/>
      <w:pPr>
        <w:ind w:left="2880" w:hanging="360"/>
      </w:pPr>
      <w:rPr>
        <w:rFonts w:ascii="Symbol" w:hAnsi="Symbol" w:hint="default"/>
      </w:rPr>
    </w:lvl>
    <w:lvl w:ilvl="4" w:tplc="69A68400">
      <w:start w:val="1"/>
      <w:numFmt w:val="bullet"/>
      <w:lvlText w:val="o"/>
      <w:lvlJc w:val="left"/>
      <w:pPr>
        <w:ind w:left="3600" w:hanging="360"/>
      </w:pPr>
      <w:rPr>
        <w:rFonts w:ascii="Courier New" w:hAnsi="Courier New" w:cs="Courier New" w:hint="default"/>
      </w:rPr>
    </w:lvl>
    <w:lvl w:ilvl="5" w:tplc="6E58BC48">
      <w:start w:val="1"/>
      <w:numFmt w:val="bullet"/>
      <w:lvlText w:val=""/>
      <w:lvlJc w:val="left"/>
      <w:pPr>
        <w:ind w:left="4320" w:hanging="360"/>
      </w:pPr>
      <w:rPr>
        <w:rFonts w:ascii="Wingdings" w:hAnsi="Wingdings" w:hint="default"/>
      </w:rPr>
    </w:lvl>
    <w:lvl w:ilvl="6" w:tplc="A2E6CD30">
      <w:start w:val="1"/>
      <w:numFmt w:val="bullet"/>
      <w:lvlText w:val=""/>
      <w:lvlJc w:val="left"/>
      <w:pPr>
        <w:ind w:left="5040" w:hanging="360"/>
      </w:pPr>
      <w:rPr>
        <w:rFonts w:ascii="Symbol" w:hAnsi="Symbol" w:hint="default"/>
      </w:rPr>
    </w:lvl>
    <w:lvl w:ilvl="7" w:tplc="679AF592">
      <w:start w:val="1"/>
      <w:numFmt w:val="bullet"/>
      <w:lvlText w:val="o"/>
      <w:lvlJc w:val="left"/>
      <w:pPr>
        <w:ind w:left="5760" w:hanging="360"/>
      </w:pPr>
      <w:rPr>
        <w:rFonts w:ascii="Courier New" w:hAnsi="Courier New" w:cs="Courier New" w:hint="default"/>
      </w:rPr>
    </w:lvl>
    <w:lvl w:ilvl="8" w:tplc="AA3ADF58">
      <w:start w:val="1"/>
      <w:numFmt w:val="bullet"/>
      <w:lvlText w:val=""/>
      <w:lvlJc w:val="left"/>
      <w:pPr>
        <w:ind w:left="6480" w:hanging="360"/>
      </w:pPr>
      <w:rPr>
        <w:rFonts w:ascii="Wingdings" w:hAnsi="Wingdings" w:hint="default"/>
      </w:rPr>
    </w:lvl>
  </w:abstractNum>
  <w:abstractNum w:abstractNumId="6" w15:restartNumberingAfterBreak="0">
    <w:nsid w:val="1D5A4A5E"/>
    <w:multiLevelType w:val="hybridMultilevel"/>
    <w:tmpl w:val="946EBBAE"/>
    <w:lvl w:ilvl="0" w:tplc="8550AD50">
      <w:start w:val="4"/>
      <w:numFmt w:val="bullet"/>
      <w:lvlText w:val="-"/>
      <w:lvlJc w:val="left"/>
      <w:pPr>
        <w:tabs>
          <w:tab w:val="num" w:pos="720"/>
        </w:tabs>
        <w:ind w:left="720" w:hanging="360"/>
      </w:pPr>
      <w:rPr>
        <w:rFonts w:ascii="Times New Roman" w:eastAsia="Times New Roman" w:hAnsi="Times New Roman" w:cs="Times New Roman" w:hint="default"/>
      </w:rPr>
    </w:lvl>
    <w:lvl w:ilvl="1" w:tplc="51629E86">
      <w:start w:val="1"/>
      <w:numFmt w:val="bullet"/>
      <w:lvlText w:val="o"/>
      <w:lvlJc w:val="left"/>
      <w:pPr>
        <w:tabs>
          <w:tab w:val="num" w:pos="1440"/>
        </w:tabs>
        <w:ind w:left="1440" w:hanging="360"/>
      </w:pPr>
      <w:rPr>
        <w:rFonts w:ascii="Courier New" w:hAnsi="Courier New" w:cs="Courier New" w:hint="default"/>
      </w:rPr>
    </w:lvl>
    <w:lvl w:ilvl="2" w:tplc="FAB4813E">
      <w:start w:val="1"/>
      <w:numFmt w:val="bullet"/>
      <w:lvlText w:val=""/>
      <w:lvlJc w:val="left"/>
      <w:pPr>
        <w:tabs>
          <w:tab w:val="num" w:pos="2160"/>
        </w:tabs>
        <w:ind w:left="2160" w:hanging="360"/>
      </w:pPr>
      <w:rPr>
        <w:rFonts w:ascii="Wingdings" w:hAnsi="Wingdings" w:cs="Wingdings" w:hint="default"/>
      </w:rPr>
    </w:lvl>
    <w:lvl w:ilvl="3" w:tplc="D068E666">
      <w:start w:val="1"/>
      <w:numFmt w:val="bullet"/>
      <w:lvlText w:val=""/>
      <w:lvlJc w:val="left"/>
      <w:pPr>
        <w:tabs>
          <w:tab w:val="num" w:pos="2880"/>
        </w:tabs>
        <w:ind w:left="2880" w:hanging="360"/>
      </w:pPr>
      <w:rPr>
        <w:rFonts w:ascii="Symbol" w:hAnsi="Symbol" w:cs="Symbol" w:hint="default"/>
      </w:rPr>
    </w:lvl>
    <w:lvl w:ilvl="4" w:tplc="540479AC">
      <w:start w:val="1"/>
      <w:numFmt w:val="bullet"/>
      <w:lvlText w:val="o"/>
      <w:lvlJc w:val="left"/>
      <w:pPr>
        <w:tabs>
          <w:tab w:val="num" w:pos="3600"/>
        </w:tabs>
        <w:ind w:left="3600" w:hanging="360"/>
      </w:pPr>
      <w:rPr>
        <w:rFonts w:ascii="Courier New" w:hAnsi="Courier New" w:cs="Courier New" w:hint="default"/>
      </w:rPr>
    </w:lvl>
    <w:lvl w:ilvl="5" w:tplc="1644972A">
      <w:start w:val="1"/>
      <w:numFmt w:val="bullet"/>
      <w:lvlText w:val=""/>
      <w:lvlJc w:val="left"/>
      <w:pPr>
        <w:tabs>
          <w:tab w:val="num" w:pos="4320"/>
        </w:tabs>
        <w:ind w:left="4320" w:hanging="360"/>
      </w:pPr>
      <w:rPr>
        <w:rFonts w:ascii="Wingdings" w:hAnsi="Wingdings" w:cs="Wingdings" w:hint="default"/>
      </w:rPr>
    </w:lvl>
    <w:lvl w:ilvl="6" w:tplc="D3CCB508">
      <w:start w:val="1"/>
      <w:numFmt w:val="bullet"/>
      <w:lvlText w:val=""/>
      <w:lvlJc w:val="left"/>
      <w:pPr>
        <w:tabs>
          <w:tab w:val="num" w:pos="5040"/>
        </w:tabs>
        <w:ind w:left="5040" w:hanging="360"/>
      </w:pPr>
      <w:rPr>
        <w:rFonts w:ascii="Symbol" w:hAnsi="Symbol" w:cs="Symbol" w:hint="default"/>
      </w:rPr>
    </w:lvl>
    <w:lvl w:ilvl="7" w:tplc="95767728">
      <w:start w:val="1"/>
      <w:numFmt w:val="bullet"/>
      <w:lvlText w:val="o"/>
      <w:lvlJc w:val="left"/>
      <w:pPr>
        <w:tabs>
          <w:tab w:val="num" w:pos="5760"/>
        </w:tabs>
        <w:ind w:left="5760" w:hanging="360"/>
      </w:pPr>
      <w:rPr>
        <w:rFonts w:ascii="Courier New" w:hAnsi="Courier New" w:cs="Courier New" w:hint="default"/>
      </w:rPr>
    </w:lvl>
    <w:lvl w:ilvl="8" w:tplc="B0FE9050">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F6352E4"/>
    <w:multiLevelType w:val="multilevel"/>
    <w:tmpl w:val="20723CF6"/>
    <w:lvl w:ilvl="0">
      <w:start w:val="1"/>
      <w:numFmt w:val="upperRoman"/>
      <w:pStyle w:val="1"/>
      <w:lvlText w:val="Раздел %1."/>
      <w:lvlJc w:val="left"/>
      <w:pPr>
        <w:tabs>
          <w:tab w:val="num" w:pos="2268"/>
        </w:tabs>
        <w:ind w:left="2268" w:hanging="2268"/>
      </w:pPr>
      <w:rPr>
        <w:rFonts w:cs="Times New Roman" w:hint="default"/>
        <w:sz w:val="28"/>
        <w:szCs w:val="28"/>
      </w:rPr>
    </w:lvl>
    <w:lvl w:ilvl="1">
      <w:start w:val="1"/>
      <w:numFmt w:val="decimal"/>
      <w:pStyle w:val="2"/>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vanish w:val="0"/>
        <w:color w:val="auto"/>
        <w:spacing w:val="0"/>
        <w:position w:val="0"/>
        <w:sz w:val="24"/>
        <w:szCs w:val="24"/>
        <w:u w:val="none"/>
        <w:vertAlign w:val="baseline"/>
      </w:rPr>
    </w:lvl>
    <w:lvl w:ilvl="2">
      <w:start w:val="1"/>
      <w:numFmt w:val="decimal"/>
      <w:pStyle w:val="3"/>
      <w:lvlText w:val="%2.%3."/>
      <w:lvlJc w:val="left"/>
      <w:pPr>
        <w:tabs>
          <w:tab w:val="num" w:pos="1134"/>
        </w:tabs>
        <w:ind w:left="1134" w:hanging="1134"/>
      </w:pPr>
      <w:rPr>
        <w:rFonts w:cs="Times New Roman" w:hint="default"/>
        <w:b/>
      </w:rPr>
    </w:lvl>
    <w:lvl w:ilvl="3">
      <w:start w:val="1"/>
      <w:numFmt w:val="decimal"/>
      <w:pStyle w:val="4"/>
      <w:lvlText w:val="%2.%3.%4."/>
      <w:lvlJc w:val="left"/>
      <w:pPr>
        <w:tabs>
          <w:tab w:val="num" w:pos="2394"/>
        </w:tabs>
        <w:ind w:left="2394" w:hanging="1134"/>
      </w:pPr>
      <w:rPr>
        <w:rFonts w:cs="Times New Roman" w:hint="default"/>
        <w:b w:val="0"/>
        <w:i w:val="0"/>
        <w:color w:val="auto"/>
      </w:rPr>
    </w:lvl>
    <w:lvl w:ilvl="4">
      <w:start w:val="1"/>
      <w:numFmt w:val="russianLower"/>
      <w:pStyle w:val="5"/>
      <w:lvlText w:val="(%5)"/>
      <w:lvlJc w:val="left"/>
      <w:pPr>
        <w:tabs>
          <w:tab w:val="num" w:pos="2835"/>
        </w:tabs>
        <w:ind w:left="2835" w:hanging="567"/>
      </w:pPr>
      <w:rPr>
        <w:rFonts w:cs="Times New Roman" w:hint="default"/>
        <w:b w:val="0"/>
        <w:color w:val="auto"/>
      </w:rPr>
    </w:lvl>
    <w:lvl w:ilvl="5">
      <w:start w:val="1"/>
      <w:numFmt w:val="decimal"/>
      <w:pStyle w:val="6"/>
      <w:lvlText w:val="(%6)"/>
      <w:lvlJc w:val="left"/>
      <w:pPr>
        <w:tabs>
          <w:tab w:val="num" w:pos="2835"/>
        </w:tabs>
        <w:ind w:left="2835" w:hanging="567"/>
      </w:pPr>
      <w:rPr>
        <w:rFonts w:cs="Times New Roman" w:hint="default"/>
        <w:b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8" w15:restartNumberingAfterBreak="0">
    <w:nsid w:val="207561B6"/>
    <w:multiLevelType w:val="hybridMultilevel"/>
    <w:tmpl w:val="A10CCF1E"/>
    <w:lvl w:ilvl="0" w:tplc="5C3E2FBA">
      <w:start w:val="1"/>
      <w:numFmt w:val="bullet"/>
      <w:lvlText w:val=""/>
      <w:lvlJc w:val="left"/>
      <w:pPr>
        <w:ind w:left="502" w:hanging="360"/>
      </w:pPr>
      <w:rPr>
        <w:rFonts w:ascii="Symbol" w:hAnsi="Symbol" w:hint="default"/>
        <w:color w:val="auto"/>
      </w:rPr>
    </w:lvl>
    <w:lvl w:ilvl="1" w:tplc="3D507EAA">
      <w:start w:val="1"/>
      <w:numFmt w:val="bullet"/>
      <w:lvlText w:val="o"/>
      <w:lvlJc w:val="left"/>
      <w:pPr>
        <w:ind w:left="2160" w:hanging="360"/>
      </w:pPr>
      <w:rPr>
        <w:rFonts w:ascii="Courier New" w:hAnsi="Courier New" w:cs="Courier New" w:hint="default"/>
      </w:rPr>
    </w:lvl>
    <w:lvl w:ilvl="2" w:tplc="AFF00818">
      <w:start w:val="1"/>
      <w:numFmt w:val="bullet"/>
      <w:lvlText w:val=""/>
      <w:lvlJc w:val="left"/>
      <w:pPr>
        <w:ind w:left="2880" w:hanging="360"/>
      </w:pPr>
      <w:rPr>
        <w:rFonts w:ascii="Wingdings" w:hAnsi="Wingdings" w:hint="default"/>
      </w:rPr>
    </w:lvl>
    <w:lvl w:ilvl="3" w:tplc="EC644766">
      <w:start w:val="1"/>
      <w:numFmt w:val="bullet"/>
      <w:lvlText w:val=""/>
      <w:lvlJc w:val="left"/>
      <w:pPr>
        <w:ind w:left="3600" w:hanging="360"/>
      </w:pPr>
      <w:rPr>
        <w:rFonts w:ascii="Symbol" w:hAnsi="Symbol" w:hint="default"/>
      </w:rPr>
    </w:lvl>
    <w:lvl w:ilvl="4" w:tplc="93EA1CEC">
      <w:start w:val="1"/>
      <w:numFmt w:val="bullet"/>
      <w:lvlText w:val="o"/>
      <w:lvlJc w:val="left"/>
      <w:pPr>
        <w:ind w:left="4320" w:hanging="360"/>
      </w:pPr>
      <w:rPr>
        <w:rFonts w:ascii="Courier New" w:hAnsi="Courier New" w:cs="Courier New" w:hint="default"/>
      </w:rPr>
    </w:lvl>
    <w:lvl w:ilvl="5" w:tplc="0C6AC122">
      <w:start w:val="1"/>
      <w:numFmt w:val="bullet"/>
      <w:lvlText w:val=""/>
      <w:lvlJc w:val="left"/>
      <w:pPr>
        <w:ind w:left="5040" w:hanging="360"/>
      </w:pPr>
      <w:rPr>
        <w:rFonts w:ascii="Wingdings" w:hAnsi="Wingdings" w:hint="default"/>
      </w:rPr>
    </w:lvl>
    <w:lvl w:ilvl="6" w:tplc="D98EBD14">
      <w:start w:val="1"/>
      <w:numFmt w:val="bullet"/>
      <w:lvlText w:val=""/>
      <w:lvlJc w:val="left"/>
      <w:pPr>
        <w:ind w:left="5760" w:hanging="360"/>
      </w:pPr>
      <w:rPr>
        <w:rFonts w:ascii="Symbol" w:hAnsi="Symbol" w:hint="default"/>
      </w:rPr>
    </w:lvl>
    <w:lvl w:ilvl="7" w:tplc="3F9A75AE">
      <w:start w:val="1"/>
      <w:numFmt w:val="bullet"/>
      <w:lvlText w:val="o"/>
      <w:lvlJc w:val="left"/>
      <w:pPr>
        <w:ind w:left="6480" w:hanging="360"/>
      </w:pPr>
      <w:rPr>
        <w:rFonts w:ascii="Courier New" w:hAnsi="Courier New" w:cs="Courier New" w:hint="default"/>
      </w:rPr>
    </w:lvl>
    <w:lvl w:ilvl="8" w:tplc="2988A432">
      <w:start w:val="1"/>
      <w:numFmt w:val="bullet"/>
      <w:lvlText w:val=""/>
      <w:lvlJc w:val="left"/>
      <w:pPr>
        <w:ind w:left="7200" w:hanging="360"/>
      </w:pPr>
      <w:rPr>
        <w:rFonts w:ascii="Wingdings" w:hAnsi="Wingdings" w:hint="default"/>
      </w:rPr>
    </w:lvl>
  </w:abstractNum>
  <w:abstractNum w:abstractNumId="9" w15:restartNumberingAfterBreak="0">
    <w:nsid w:val="24737BCB"/>
    <w:multiLevelType w:val="multilevel"/>
    <w:tmpl w:val="123E250E"/>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7006EC4"/>
    <w:multiLevelType w:val="multilevel"/>
    <w:tmpl w:val="D542D8CA"/>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E937351"/>
    <w:multiLevelType w:val="hybridMultilevel"/>
    <w:tmpl w:val="71AA13BE"/>
    <w:lvl w:ilvl="0" w:tplc="9F983B84">
      <w:start w:val="4"/>
      <w:numFmt w:val="bullet"/>
      <w:lvlText w:val="-"/>
      <w:lvlJc w:val="left"/>
      <w:pPr>
        <w:ind w:left="720" w:hanging="360"/>
      </w:pPr>
      <w:rPr>
        <w:rFonts w:ascii="Times New Roman" w:eastAsia="Times New Roman" w:hAnsi="Times New Roman" w:cs="Times New Roman" w:hint="default"/>
      </w:rPr>
    </w:lvl>
    <w:lvl w:ilvl="1" w:tplc="9806AE80">
      <w:start w:val="1"/>
      <w:numFmt w:val="bullet"/>
      <w:lvlText w:val="o"/>
      <w:lvlJc w:val="left"/>
      <w:pPr>
        <w:ind w:left="1440" w:hanging="360"/>
      </w:pPr>
      <w:rPr>
        <w:rFonts w:ascii="Courier New" w:hAnsi="Courier New" w:cs="Courier New" w:hint="default"/>
      </w:rPr>
    </w:lvl>
    <w:lvl w:ilvl="2" w:tplc="E6168C6E">
      <w:start w:val="1"/>
      <w:numFmt w:val="bullet"/>
      <w:lvlText w:val=""/>
      <w:lvlJc w:val="left"/>
      <w:pPr>
        <w:ind w:left="2160" w:hanging="360"/>
      </w:pPr>
      <w:rPr>
        <w:rFonts w:ascii="Wingdings" w:hAnsi="Wingdings" w:hint="default"/>
      </w:rPr>
    </w:lvl>
    <w:lvl w:ilvl="3" w:tplc="F7784E9E">
      <w:start w:val="1"/>
      <w:numFmt w:val="bullet"/>
      <w:lvlText w:val=""/>
      <w:lvlJc w:val="left"/>
      <w:pPr>
        <w:ind w:left="2880" w:hanging="360"/>
      </w:pPr>
      <w:rPr>
        <w:rFonts w:ascii="Symbol" w:hAnsi="Symbol" w:hint="default"/>
      </w:rPr>
    </w:lvl>
    <w:lvl w:ilvl="4" w:tplc="889C2B7E">
      <w:start w:val="1"/>
      <w:numFmt w:val="bullet"/>
      <w:lvlText w:val="o"/>
      <w:lvlJc w:val="left"/>
      <w:pPr>
        <w:ind w:left="3600" w:hanging="360"/>
      </w:pPr>
      <w:rPr>
        <w:rFonts w:ascii="Courier New" w:hAnsi="Courier New" w:cs="Courier New" w:hint="default"/>
      </w:rPr>
    </w:lvl>
    <w:lvl w:ilvl="5" w:tplc="EAE846CE">
      <w:start w:val="1"/>
      <w:numFmt w:val="bullet"/>
      <w:lvlText w:val=""/>
      <w:lvlJc w:val="left"/>
      <w:pPr>
        <w:ind w:left="4320" w:hanging="360"/>
      </w:pPr>
      <w:rPr>
        <w:rFonts w:ascii="Wingdings" w:hAnsi="Wingdings" w:hint="default"/>
      </w:rPr>
    </w:lvl>
    <w:lvl w:ilvl="6" w:tplc="D43CC418">
      <w:start w:val="1"/>
      <w:numFmt w:val="bullet"/>
      <w:lvlText w:val=""/>
      <w:lvlJc w:val="left"/>
      <w:pPr>
        <w:ind w:left="5040" w:hanging="360"/>
      </w:pPr>
      <w:rPr>
        <w:rFonts w:ascii="Symbol" w:hAnsi="Symbol" w:hint="default"/>
      </w:rPr>
    </w:lvl>
    <w:lvl w:ilvl="7" w:tplc="89342444">
      <w:start w:val="1"/>
      <w:numFmt w:val="bullet"/>
      <w:lvlText w:val="o"/>
      <w:lvlJc w:val="left"/>
      <w:pPr>
        <w:ind w:left="5760" w:hanging="360"/>
      </w:pPr>
      <w:rPr>
        <w:rFonts w:ascii="Courier New" w:hAnsi="Courier New" w:cs="Courier New" w:hint="default"/>
      </w:rPr>
    </w:lvl>
    <w:lvl w:ilvl="8" w:tplc="993CFFF6">
      <w:start w:val="1"/>
      <w:numFmt w:val="bullet"/>
      <w:lvlText w:val=""/>
      <w:lvlJc w:val="left"/>
      <w:pPr>
        <w:ind w:left="6480" w:hanging="360"/>
      </w:pPr>
      <w:rPr>
        <w:rFonts w:ascii="Wingdings" w:hAnsi="Wingdings" w:hint="default"/>
      </w:rPr>
    </w:lvl>
  </w:abstractNum>
  <w:abstractNum w:abstractNumId="12" w15:restartNumberingAfterBreak="0">
    <w:nsid w:val="30A74680"/>
    <w:multiLevelType w:val="hybridMultilevel"/>
    <w:tmpl w:val="E376A680"/>
    <w:lvl w:ilvl="0" w:tplc="E9367A0A">
      <w:start w:val="1"/>
      <w:numFmt w:val="russianLower"/>
      <w:lvlText w:val="%1)"/>
      <w:lvlJc w:val="left"/>
      <w:pPr>
        <w:tabs>
          <w:tab w:val="num" w:pos="360"/>
        </w:tabs>
        <w:ind w:left="360" w:hanging="360"/>
      </w:pPr>
      <w:rPr>
        <w:rFonts w:cs="Times New Roman" w:hint="default"/>
        <w:sz w:val="22"/>
        <w:szCs w:val="22"/>
      </w:rPr>
    </w:lvl>
    <w:lvl w:ilvl="1" w:tplc="702CEB56">
      <w:start w:val="1"/>
      <w:numFmt w:val="lowerLetter"/>
      <w:lvlText w:val="%2."/>
      <w:lvlJc w:val="left"/>
      <w:pPr>
        <w:tabs>
          <w:tab w:val="num" w:pos="1440"/>
        </w:tabs>
        <w:ind w:left="1440" w:hanging="360"/>
      </w:pPr>
      <w:rPr>
        <w:rFonts w:cs="Times New Roman"/>
      </w:rPr>
    </w:lvl>
    <w:lvl w:ilvl="2" w:tplc="C8E0C474">
      <w:start w:val="1"/>
      <w:numFmt w:val="lowerRoman"/>
      <w:lvlText w:val="%3."/>
      <w:lvlJc w:val="right"/>
      <w:pPr>
        <w:tabs>
          <w:tab w:val="num" w:pos="2160"/>
        </w:tabs>
        <w:ind w:left="2160" w:hanging="180"/>
      </w:pPr>
      <w:rPr>
        <w:rFonts w:cs="Times New Roman"/>
      </w:rPr>
    </w:lvl>
    <w:lvl w:ilvl="3" w:tplc="10A866BE">
      <w:start w:val="1"/>
      <w:numFmt w:val="decimal"/>
      <w:lvlText w:val="%4."/>
      <w:lvlJc w:val="left"/>
      <w:pPr>
        <w:tabs>
          <w:tab w:val="num" w:pos="2880"/>
        </w:tabs>
        <w:ind w:left="2880" w:hanging="360"/>
      </w:pPr>
      <w:rPr>
        <w:rFonts w:cs="Times New Roman"/>
      </w:rPr>
    </w:lvl>
    <w:lvl w:ilvl="4" w:tplc="F968A70A">
      <w:start w:val="1"/>
      <w:numFmt w:val="lowerLetter"/>
      <w:lvlText w:val="%5."/>
      <w:lvlJc w:val="left"/>
      <w:pPr>
        <w:tabs>
          <w:tab w:val="num" w:pos="3600"/>
        </w:tabs>
        <w:ind w:left="3600" w:hanging="360"/>
      </w:pPr>
      <w:rPr>
        <w:rFonts w:cs="Times New Roman"/>
      </w:rPr>
    </w:lvl>
    <w:lvl w:ilvl="5" w:tplc="B9B610DE">
      <w:start w:val="1"/>
      <w:numFmt w:val="lowerRoman"/>
      <w:lvlText w:val="%6."/>
      <w:lvlJc w:val="right"/>
      <w:pPr>
        <w:tabs>
          <w:tab w:val="num" w:pos="4320"/>
        </w:tabs>
        <w:ind w:left="4320" w:hanging="180"/>
      </w:pPr>
      <w:rPr>
        <w:rFonts w:cs="Times New Roman"/>
      </w:rPr>
    </w:lvl>
    <w:lvl w:ilvl="6" w:tplc="65A4A2BE">
      <w:start w:val="1"/>
      <w:numFmt w:val="decimal"/>
      <w:lvlText w:val="%7."/>
      <w:lvlJc w:val="left"/>
      <w:pPr>
        <w:tabs>
          <w:tab w:val="num" w:pos="5040"/>
        </w:tabs>
        <w:ind w:left="5040" w:hanging="360"/>
      </w:pPr>
      <w:rPr>
        <w:rFonts w:cs="Times New Roman"/>
      </w:rPr>
    </w:lvl>
    <w:lvl w:ilvl="7" w:tplc="C93C7D4C">
      <w:start w:val="1"/>
      <w:numFmt w:val="lowerLetter"/>
      <w:lvlText w:val="%8."/>
      <w:lvlJc w:val="left"/>
      <w:pPr>
        <w:tabs>
          <w:tab w:val="num" w:pos="5760"/>
        </w:tabs>
        <w:ind w:left="5760" w:hanging="360"/>
      </w:pPr>
      <w:rPr>
        <w:rFonts w:cs="Times New Roman"/>
      </w:rPr>
    </w:lvl>
    <w:lvl w:ilvl="8" w:tplc="66F2B96A">
      <w:start w:val="1"/>
      <w:numFmt w:val="lowerRoman"/>
      <w:lvlText w:val="%9."/>
      <w:lvlJc w:val="right"/>
      <w:pPr>
        <w:tabs>
          <w:tab w:val="num" w:pos="6480"/>
        </w:tabs>
        <w:ind w:left="6480" w:hanging="180"/>
      </w:pPr>
      <w:rPr>
        <w:rFonts w:cs="Times New Roman"/>
      </w:rPr>
    </w:lvl>
  </w:abstractNum>
  <w:abstractNum w:abstractNumId="13" w15:restartNumberingAfterBreak="0">
    <w:nsid w:val="310B1EAE"/>
    <w:multiLevelType w:val="hybridMultilevel"/>
    <w:tmpl w:val="6B6C9FFE"/>
    <w:lvl w:ilvl="0" w:tplc="712C29C8">
      <w:start w:val="1"/>
      <w:numFmt w:val="bullet"/>
      <w:lvlText w:val="-"/>
      <w:lvlJc w:val="left"/>
      <w:pPr>
        <w:tabs>
          <w:tab w:val="num" w:pos="1080"/>
        </w:tabs>
        <w:ind w:left="1080" w:hanging="360"/>
      </w:pPr>
      <w:rPr>
        <w:rFonts w:ascii="Tahoma" w:hAnsi="Tahoma" w:hint="default"/>
      </w:rPr>
    </w:lvl>
    <w:lvl w:ilvl="1" w:tplc="3B8E1DEC">
      <w:start w:val="1"/>
      <w:numFmt w:val="bullet"/>
      <w:lvlText w:val="o"/>
      <w:lvlJc w:val="left"/>
      <w:pPr>
        <w:tabs>
          <w:tab w:val="num" w:pos="1800"/>
        </w:tabs>
        <w:ind w:left="1800" w:hanging="360"/>
      </w:pPr>
      <w:rPr>
        <w:rFonts w:ascii="Courier New" w:hAnsi="Courier New" w:hint="default"/>
      </w:rPr>
    </w:lvl>
    <w:lvl w:ilvl="2" w:tplc="32B6CE5A">
      <w:start w:val="1"/>
      <w:numFmt w:val="bullet"/>
      <w:lvlText w:val=""/>
      <w:lvlJc w:val="left"/>
      <w:pPr>
        <w:tabs>
          <w:tab w:val="num" w:pos="2520"/>
        </w:tabs>
        <w:ind w:left="2520" w:hanging="360"/>
      </w:pPr>
      <w:rPr>
        <w:rFonts w:ascii="Wingdings" w:hAnsi="Wingdings" w:hint="default"/>
      </w:rPr>
    </w:lvl>
    <w:lvl w:ilvl="3" w:tplc="09265FBC">
      <w:start w:val="1"/>
      <w:numFmt w:val="bullet"/>
      <w:lvlText w:val=""/>
      <w:lvlJc w:val="left"/>
      <w:pPr>
        <w:tabs>
          <w:tab w:val="num" w:pos="3240"/>
        </w:tabs>
        <w:ind w:left="3240" w:hanging="360"/>
      </w:pPr>
      <w:rPr>
        <w:rFonts w:ascii="Symbol" w:hAnsi="Symbol" w:hint="default"/>
      </w:rPr>
    </w:lvl>
    <w:lvl w:ilvl="4" w:tplc="12D83C7C">
      <w:start w:val="1"/>
      <w:numFmt w:val="bullet"/>
      <w:lvlText w:val="o"/>
      <w:lvlJc w:val="left"/>
      <w:pPr>
        <w:tabs>
          <w:tab w:val="num" w:pos="3960"/>
        </w:tabs>
        <w:ind w:left="3960" w:hanging="360"/>
      </w:pPr>
      <w:rPr>
        <w:rFonts w:ascii="Courier New" w:hAnsi="Courier New" w:hint="default"/>
      </w:rPr>
    </w:lvl>
    <w:lvl w:ilvl="5" w:tplc="E99E1252">
      <w:start w:val="1"/>
      <w:numFmt w:val="bullet"/>
      <w:lvlText w:val=""/>
      <w:lvlJc w:val="left"/>
      <w:pPr>
        <w:tabs>
          <w:tab w:val="num" w:pos="4680"/>
        </w:tabs>
        <w:ind w:left="4680" w:hanging="360"/>
      </w:pPr>
      <w:rPr>
        <w:rFonts w:ascii="Wingdings" w:hAnsi="Wingdings" w:hint="default"/>
      </w:rPr>
    </w:lvl>
    <w:lvl w:ilvl="6" w:tplc="4F640378">
      <w:start w:val="1"/>
      <w:numFmt w:val="bullet"/>
      <w:lvlText w:val=""/>
      <w:lvlJc w:val="left"/>
      <w:pPr>
        <w:tabs>
          <w:tab w:val="num" w:pos="5400"/>
        </w:tabs>
        <w:ind w:left="5400" w:hanging="360"/>
      </w:pPr>
      <w:rPr>
        <w:rFonts w:ascii="Symbol" w:hAnsi="Symbol" w:hint="default"/>
      </w:rPr>
    </w:lvl>
    <w:lvl w:ilvl="7" w:tplc="94167358">
      <w:start w:val="1"/>
      <w:numFmt w:val="bullet"/>
      <w:lvlText w:val="o"/>
      <w:lvlJc w:val="left"/>
      <w:pPr>
        <w:tabs>
          <w:tab w:val="num" w:pos="6120"/>
        </w:tabs>
        <w:ind w:left="6120" w:hanging="360"/>
      </w:pPr>
      <w:rPr>
        <w:rFonts w:ascii="Courier New" w:hAnsi="Courier New" w:hint="default"/>
      </w:rPr>
    </w:lvl>
    <w:lvl w:ilvl="8" w:tplc="790656A6">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34903765"/>
    <w:multiLevelType w:val="hybridMultilevel"/>
    <w:tmpl w:val="A686CF8A"/>
    <w:lvl w:ilvl="0" w:tplc="91E20C34">
      <w:start w:val="1"/>
      <w:numFmt w:val="decimal"/>
      <w:lvlText w:val="%1."/>
      <w:lvlJc w:val="left"/>
      <w:pPr>
        <w:tabs>
          <w:tab w:val="num" w:pos="1080"/>
        </w:tabs>
        <w:ind w:left="1080" w:hanging="360"/>
      </w:pPr>
      <w:rPr>
        <w:rFonts w:cs="Times New Roman"/>
        <w:b w:val="0"/>
      </w:rPr>
    </w:lvl>
    <w:lvl w:ilvl="1" w:tplc="721ACF08">
      <w:start w:val="1"/>
      <w:numFmt w:val="lowerLetter"/>
      <w:lvlText w:val="%2."/>
      <w:lvlJc w:val="left"/>
      <w:pPr>
        <w:tabs>
          <w:tab w:val="num" w:pos="1800"/>
        </w:tabs>
        <w:ind w:left="1800" w:hanging="360"/>
      </w:pPr>
      <w:rPr>
        <w:rFonts w:cs="Times New Roman"/>
      </w:rPr>
    </w:lvl>
    <w:lvl w:ilvl="2" w:tplc="DAF0DAD0">
      <w:start w:val="1"/>
      <w:numFmt w:val="lowerRoman"/>
      <w:lvlText w:val="%3."/>
      <w:lvlJc w:val="right"/>
      <w:pPr>
        <w:tabs>
          <w:tab w:val="num" w:pos="2520"/>
        </w:tabs>
        <w:ind w:left="2520" w:hanging="180"/>
      </w:pPr>
      <w:rPr>
        <w:rFonts w:cs="Times New Roman"/>
      </w:rPr>
    </w:lvl>
    <w:lvl w:ilvl="3" w:tplc="EF16D8FC">
      <w:start w:val="1"/>
      <w:numFmt w:val="decimal"/>
      <w:lvlText w:val="%4."/>
      <w:lvlJc w:val="left"/>
      <w:pPr>
        <w:tabs>
          <w:tab w:val="num" w:pos="3240"/>
        </w:tabs>
        <w:ind w:left="3240" w:hanging="360"/>
      </w:pPr>
      <w:rPr>
        <w:rFonts w:cs="Times New Roman"/>
      </w:rPr>
    </w:lvl>
    <w:lvl w:ilvl="4" w:tplc="C21E7F8C">
      <w:start w:val="1"/>
      <w:numFmt w:val="lowerLetter"/>
      <w:lvlText w:val="%5."/>
      <w:lvlJc w:val="left"/>
      <w:pPr>
        <w:tabs>
          <w:tab w:val="num" w:pos="3960"/>
        </w:tabs>
        <w:ind w:left="3960" w:hanging="360"/>
      </w:pPr>
      <w:rPr>
        <w:rFonts w:cs="Times New Roman"/>
      </w:rPr>
    </w:lvl>
    <w:lvl w:ilvl="5" w:tplc="A476DBF0">
      <w:start w:val="1"/>
      <w:numFmt w:val="lowerRoman"/>
      <w:lvlText w:val="%6."/>
      <w:lvlJc w:val="right"/>
      <w:pPr>
        <w:tabs>
          <w:tab w:val="num" w:pos="4680"/>
        </w:tabs>
        <w:ind w:left="4680" w:hanging="180"/>
      </w:pPr>
      <w:rPr>
        <w:rFonts w:cs="Times New Roman"/>
      </w:rPr>
    </w:lvl>
    <w:lvl w:ilvl="6" w:tplc="4AA63212">
      <w:start w:val="1"/>
      <w:numFmt w:val="decimal"/>
      <w:lvlText w:val="%7."/>
      <w:lvlJc w:val="left"/>
      <w:pPr>
        <w:tabs>
          <w:tab w:val="num" w:pos="5400"/>
        </w:tabs>
        <w:ind w:left="5400" w:hanging="360"/>
      </w:pPr>
      <w:rPr>
        <w:rFonts w:cs="Times New Roman"/>
      </w:rPr>
    </w:lvl>
    <w:lvl w:ilvl="7" w:tplc="67548EC8">
      <w:start w:val="1"/>
      <w:numFmt w:val="lowerLetter"/>
      <w:lvlText w:val="%8."/>
      <w:lvlJc w:val="left"/>
      <w:pPr>
        <w:tabs>
          <w:tab w:val="num" w:pos="6120"/>
        </w:tabs>
        <w:ind w:left="6120" w:hanging="360"/>
      </w:pPr>
      <w:rPr>
        <w:rFonts w:cs="Times New Roman"/>
      </w:rPr>
    </w:lvl>
    <w:lvl w:ilvl="8" w:tplc="36E44156">
      <w:start w:val="1"/>
      <w:numFmt w:val="lowerRoman"/>
      <w:lvlText w:val="%9."/>
      <w:lvlJc w:val="right"/>
      <w:pPr>
        <w:tabs>
          <w:tab w:val="num" w:pos="6840"/>
        </w:tabs>
        <w:ind w:left="6840" w:hanging="180"/>
      </w:pPr>
      <w:rPr>
        <w:rFonts w:cs="Times New Roman"/>
      </w:rPr>
    </w:lvl>
  </w:abstractNum>
  <w:abstractNum w:abstractNumId="15" w15:restartNumberingAfterBreak="0">
    <w:nsid w:val="397A3D60"/>
    <w:multiLevelType w:val="hybridMultilevel"/>
    <w:tmpl w:val="95E03FDA"/>
    <w:lvl w:ilvl="0" w:tplc="03509040">
      <w:start w:val="1"/>
      <w:numFmt w:val="bullet"/>
      <w:lvlText w:val=""/>
      <w:lvlJc w:val="left"/>
      <w:pPr>
        <w:tabs>
          <w:tab w:val="num" w:pos="1429"/>
        </w:tabs>
        <w:ind w:left="1429" w:hanging="360"/>
      </w:pPr>
      <w:rPr>
        <w:rFonts w:ascii="Symbol" w:hAnsi="Symbol" w:hint="default"/>
      </w:rPr>
    </w:lvl>
    <w:lvl w:ilvl="1" w:tplc="6C988060">
      <w:start w:val="1"/>
      <w:numFmt w:val="bullet"/>
      <w:lvlText w:val="o"/>
      <w:lvlJc w:val="left"/>
      <w:pPr>
        <w:tabs>
          <w:tab w:val="num" w:pos="2149"/>
        </w:tabs>
        <w:ind w:left="2149" w:hanging="360"/>
      </w:pPr>
      <w:rPr>
        <w:rFonts w:ascii="Courier New" w:hAnsi="Courier New" w:hint="default"/>
      </w:rPr>
    </w:lvl>
    <w:lvl w:ilvl="2" w:tplc="5F12A3EA">
      <w:start w:val="1"/>
      <w:numFmt w:val="bullet"/>
      <w:lvlText w:val=""/>
      <w:lvlJc w:val="left"/>
      <w:pPr>
        <w:tabs>
          <w:tab w:val="num" w:pos="2869"/>
        </w:tabs>
        <w:ind w:left="2869" w:hanging="360"/>
      </w:pPr>
      <w:rPr>
        <w:rFonts w:ascii="Wingdings" w:hAnsi="Wingdings" w:hint="default"/>
      </w:rPr>
    </w:lvl>
    <w:lvl w:ilvl="3" w:tplc="EEA494FE">
      <w:start w:val="1"/>
      <w:numFmt w:val="bullet"/>
      <w:lvlText w:val=""/>
      <w:lvlJc w:val="left"/>
      <w:pPr>
        <w:tabs>
          <w:tab w:val="num" w:pos="3589"/>
        </w:tabs>
        <w:ind w:left="3589" w:hanging="360"/>
      </w:pPr>
      <w:rPr>
        <w:rFonts w:ascii="Symbol" w:hAnsi="Symbol" w:hint="default"/>
      </w:rPr>
    </w:lvl>
    <w:lvl w:ilvl="4" w:tplc="53CC4CA4">
      <w:start w:val="1"/>
      <w:numFmt w:val="bullet"/>
      <w:lvlText w:val="o"/>
      <w:lvlJc w:val="left"/>
      <w:pPr>
        <w:tabs>
          <w:tab w:val="num" w:pos="4309"/>
        </w:tabs>
        <w:ind w:left="4309" w:hanging="360"/>
      </w:pPr>
      <w:rPr>
        <w:rFonts w:ascii="Courier New" w:hAnsi="Courier New" w:hint="default"/>
      </w:rPr>
    </w:lvl>
    <w:lvl w:ilvl="5" w:tplc="9440DF00">
      <w:start w:val="1"/>
      <w:numFmt w:val="bullet"/>
      <w:lvlText w:val=""/>
      <w:lvlJc w:val="left"/>
      <w:pPr>
        <w:tabs>
          <w:tab w:val="num" w:pos="5029"/>
        </w:tabs>
        <w:ind w:left="5029" w:hanging="360"/>
      </w:pPr>
      <w:rPr>
        <w:rFonts w:ascii="Wingdings" w:hAnsi="Wingdings" w:hint="default"/>
      </w:rPr>
    </w:lvl>
    <w:lvl w:ilvl="6" w:tplc="82986A80">
      <w:start w:val="1"/>
      <w:numFmt w:val="bullet"/>
      <w:lvlText w:val=""/>
      <w:lvlJc w:val="left"/>
      <w:pPr>
        <w:tabs>
          <w:tab w:val="num" w:pos="5749"/>
        </w:tabs>
        <w:ind w:left="5749" w:hanging="360"/>
      </w:pPr>
      <w:rPr>
        <w:rFonts w:ascii="Symbol" w:hAnsi="Symbol" w:hint="default"/>
      </w:rPr>
    </w:lvl>
    <w:lvl w:ilvl="7" w:tplc="0ECAC836">
      <w:start w:val="1"/>
      <w:numFmt w:val="bullet"/>
      <w:lvlText w:val="o"/>
      <w:lvlJc w:val="left"/>
      <w:pPr>
        <w:tabs>
          <w:tab w:val="num" w:pos="6469"/>
        </w:tabs>
        <w:ind w:left="6469" w:hanging="360"/>
      </w:pPr>
      <w:rPr>
        <w:rFonts w:ascii="Courier New" w:hAnsi="Courier New" w:hint="default"/>
      </w:rPr>
    </w:lvl>
    <w:lvl w:ilvl="8" w:tplc="67C6A914">
      <w:start w:val="1"/>
      <w:numFmt w:val="bullet"/>
      <w:lvlText w:val=""/>
      <w:lvlJc w:val="left"/>
      <w:pPr>
        <w:tabs>
          <w:tab w:val="num" w:pos="7189"/>
        </w:tabs>
        <w:ind w:left="7189" w:hanging="360"/>
      </w:pPr>
      <w:rPr>
        <w:rFonts w:ascii="Wingdings" w:hAnsi="Wingdings" w:hint="default"/>
      </w:rPr>
    </w:lvl>
  </w:abstractNum>
  <w:abstractNum w:abstractNumId="16" w15:restartNumberingAfterBreak="0">
    <w:nsid w:val="3B6B2B78"/>
    <w:multiLevelType w:val="hybridMultilevel"/>
    <w:tmpl w:val="A134C0C4"/>
    <w:lvl w:ilvl="0" w:tplc="90266490">
      <w:start w:val="1"/>
      <w:numFmt w:val="bullet"/>
      <w:lvlText w:val=""/>
      <w:lvlJc w:val="left"/>
      <w:pPr>
        <w:ind w:left="1440" w:hanging="360"/>
      </w:pPr>
      <w:rPr>
        <w:rFonts w:ascii="Symbol" w:hAnsi="Symbol" w:hint="default"/>
        <w:color w:val="auto"/>
      </w:rPr>
    </w:lvl>
    <w:lvl w:ilvl="1" w:tplc="6456D6DE">
      <w:start w:val="1"/>
      <w:numFmt w:val="bullet"/>
      <w:lvlText w:val="o"/>
      <w:lvlJc w:val="left"/>
      <w:pPr>
        <w:ind w:left="2160" w:hanging="360"/>
      </w:pPr>
      <w:rPr>
        <w:rFonts w:ascii="Courier New" w:hAnsi="Courier New" w:cs="Courier New" w:hint="default"/>
      </w:rPr>
    </w:lvl>
    <w:lvl w:ilvl="2" w:tplc="C534F672">
      <w:start w:val="1"/>
      <w:numFmt w:val="bullet"/>
      <w:lvlText w:val=""/>
      <w:lvlJc w:val="left"/>
      <w:pPr>
        <w:ind w:left="2880" w:hanging="360"/>
      </w:pPr>
      <w:rPr>
        <w:rFonts w:ascii="Wingdings" w:hAnsi="Wingdings" w:hint="default"/>
      </w:rPr>
    </w:lvl>
    <w:lvl w:ilvl="3" w:tplc="15A6F744">
      <w:start w:val="1"/>
      <w:numFmt w:val="bullet"/>
      <w:lvlText w:val=""/>
      <w:lvlJc w:val="left"/>
      <w:pPr>
        <w:ind w:left="3600" w:hanging="360"/>
      </w:pPr>
      <w:rPr>
        <w:rFonts w:ascii="Symbol" w:hAnsi="Symbol" w:hint="default"/>
      </w:rPr>
    </w:lvl>
    <w:lvl w:ilvl="4" w:tplc="ABF0A9DC">
      <w:start w:val="1"/>
      <w:numFmt w:val="bullet"/>
      <w:lvlText w:val="o"/>
      <w:lvlJc w:val="left"/>
      <w:pPr>
        <w:ind w:left="4320" w:hanging="360"/>
      </w:pPr>
      <w:rPr>
        <w:rFonts w:ascii="Courier New" w:hAnsi="Courier New" w:cs="Courier New" w:hint="default"/>
      </w:rPr>
    </w:lvl>
    <w:lvl w:ilvl="5" w:tplc="D12E787A">
      <w:start w:val="1"/>
      <w:numFmt w:val="bullet"/>
      <w:lvlText w:val=""/>
      <w:lvlJc w:val="left"/>
      <w:pPr>
        <w:ind w:left="5040" w:hanging="360"/>
      </w:pPr>
      <w:rPr>
        <w:rFonts w:ascii="Wingdings" w:hAnsi="Wingdings" w:hint="default"/>
      </w:rPr>
    </w:lvl>
    <w:lvl w:ilvl="6" w:tplc="714C05D8">
      <w:start w:val="1"/>
      <w:numFmt w:val="bullet"/>
      <w:lvlText w:val=""/>
      <w:lvlJc w:val="left"/>
      <w:pPr>
        <w:ind w:left="5760" w:hanging="360"/>
      </w:pPr>
      <w:rPr>
        <w:rFonts w:ascii="Symbol" w:hAnsi="Symbol" w:hint="default"/>
      </w:rPr>
    </w:lvl>
    <w:lvl w:ilvl="7" w:tplc="91503AFC">
      <w:start w:val="1"/>
      <w:numFmt w:val="bullet"/>
      <w:lvlText w:val="o"/>
      <w:lvlJc w:val="left"/>
      <w:pPr>
        <w:ind w:left="6480" w:hanging="360"/>
      </w:pPr>
      <w:rPr>
        <w:rFonts w:ascii="Courier New" w:hAnsi="Courier New" w:cs="Courier New" w:hint="default"/>
      </w:rPr>
    </w:lvl>
    <w:lvl w:ilvl="8" w:tplc="26468DAA">
      <w:start w:val="1"/>
      <w:numFmt w:val="bullet"/>
      <w:lvlText w:val=""/>
      <w:lvlJc w:val="left"/>
      <w:pPr>
        <w:ind w:left="7200" w:hanging="360"/>
      </w:pPr>
      <w:rPr>
        <w:rFonts w:ascii="Wingdings" w:hAnsi="Wingdings" w:hint="default"/>
      </w:rPr>
    </w:lvl>
  </w:abstractNum>
  <w:abstractNum w:abstractNumId="17" w15:restartNumberingAfterBreak="0">
    <w:nsid w:val="3EB67F33"/>
    <w:multiLevelType w:val="hybridMultilevel"/>
    <w:tmpl w:val="3FAE852E"/>
    <w:lvl w:ilvl="0" w:tplc="9844D1E6">
      <w:start w:val="1"/>
      <w:numFmt w:val="bullet"/>
      <w:lvlText w:val=""/>
      <w:lvlJc w:val="left"/>
      <w:pPr>
        <w:ind w:left="1146" w:hanging="360"/>
      </w:pPr>
      <w:rPr>
        <w:rFonts w:ascii="Symbol" w:hAnsi="Symbol" w:hint="default"/>
      </w:rPr>
    </w:lvl>
    <w:lvl w:ilvl="1" w:tplc="07FC8FB2">
      <w:start w:val="1"/>
      <w:numFmt w:val="bullet"/>
      <w:lvlText w:val="o"/>
      <w:lvlJc w:val="left"/>
      <w:pPr>
        <w:ind w:left="1866" w:hanging="360"/>
      </w:pPr>
      <w:rPr>
        <w:rFonts w:ascii="Courier New" w:hAnsi="Courier New" w:cs="Courier New" w:hint="default"/>
      </w:rPr>
    </w:lvl>
    <w:lvl w:ilvl="2" w:tplc="42004C8A">
      <w:start w:val="1"/>
      <w:numFmt w:val="bullet"/>
      <w:lvlText w:val=""/>
      <w:lvlJc w:val="left"/>
      <w:pPr>
        <w:ind w:left="2586" w:hanging="360"/>
      </w:pPr>
      <w:rPr>
        <w:rFonts w:ascii="Wingdings" w:hAnsi="Wingdings" w:hint="default"/>
      </w:rPr>
    </w:lvl>
    <w:lvl w:ilvl="3" w:tplc="9F9C95EC">
      <w:start w:val="1"/>
      <w:numFmt w:val="bullet"/>
      <w:lvlText w:val=""/>
      <w:lvlJc w:val="left"/>
      <w:pPr>
        <w:ind w:left="3306" w:hanging="360"/>
      </w:pPr>
      <w:rPr>
        <w:rFonts w:ascii="Symbol" w:hAnsi="Symbol" w:hint="default"/>
      </w:rPr>
    </w:lvl>
    <w:lvl w:ilvl="4" w:tplc="F140AC1C">
      <w:start w:val="1"/>
      <w:numFmt w:val="bullet"/>
      <w:lvlText w:val="o"/>
      <w:lvlJc w:val="left"/>
      <w:pPr>
        <w:ind w:left="4026" w:hanging="360"/>
      </w:pPr>
      <w:rPr>
        <w:rFonts w:ascii="Courier New" w:hAnsi="Courier New" w:cs="Courier New" w:hint="default"/>
      </w:rPr>
    </w:lvl>
    <w:lvl w:ilvl="5" w:tplc="5968426C">
      <w:start w:val="1"/>
      <w:numFmt w:val="bullet"/>
      <w:lvlText w:val=""/>
      <w:lvlJc w:val="left"/>
      <w:pPr>
        <w:ind w:left="4746" w:hanging="360"/>
      </w:pPr>
      <w:rPr>
        <w:rFonts w:ascii="Wingdings" w:hAnsi="Wingdings" w:hint="default"/>
      </w:rPr>
    </w:lvl>
    <w:lvl w:ilvl="6" w:tplc="86806B82">
      <w:start w:val="1"/>
      <w:numFmt w:val="bullet"/>
      <w:lvlText w:val=""/>
      <w:lvlJc w:val="left"/>
      <w:pPr>
        <w:ind w:left="5466" w:hanging="360"/>
      </w:pPr>
      <w:rPr>
        <w:rFonts w:ascii="Symbol" w:hAnsi="Symbol" w:hint="default"/>
      </w:rPr>
    </w:lvl>
    <w:lvl w:ilvl="7" w:tplc="B2B8B706">
      <w:start w:val="1"/>
      <w:numFmt w:val="bullet"/>
      <w:lvlText w:val="o"/>
      <w:lvlJc w:val="left"/>
      <w:pPr>
        <w:ind w:left="6186" w:hanging="360"/>
      </w:pPr>
      <w:rPr>
        <w:rFonts w:ascii="Courier New" w:hAnsi="Courier New" w:cs="Courier New" w:hint="default"/>
      </w:rPr>
    </w:lvl>
    <w:lvl w:ilvl="8" w:tplc="F72AC332">
      <w:start w:val="1"/>
      <w:numFmt w:val="bullet"/>
      <w:lvlText w:val=""/>
      <w:lvlJc w:val="left"/>
      <w:pPr>
        <w:ind w:left="6906" w:hanging="360"/>
      </w:pPr>
      <w:rPr>
        <w:rFonts w:ascii="Wingdings" w:hAnsi="Wingdings" w:hint="default"/>
      </w:rPr>
    </w:lvl>
  </w:abstractNum>
  <w:abstractNum w:abstractNumId="18" w15:restartNumberingAfterBreak="0">
    <w:nsid w:val="3F556CC8"/>
    <w:multiLevelType w:val="multilevel"/>
    <w:tmpl w:val="0032F442"/>
    <w:lvl w:ilvl="0">
      <w:start w:val="1"/>
      <w:numFmt w:val="decimal"/>
      <w:pStyle w:val="10"/>
      <w:lvlText w:val="%1."/>
      <w:lvlJc w:val="left"/>
      <w:pPr>
        <w:ind w:left="360" w:hanging="360"/>
      </w:pPr>
      <w:rPr>
        <w:rFonts w:hint="default"/>
      </w:rPr>
    </w:lvl>
    <w:lvl w:ilvl="1">
      <w:start w:val="1"/>
      <w:numFmt w:val="decimal"/>
      <w:pStyle w:val="20"/>
      <w:lvlText w:val="%1.%2."/>
      <w:lvlJc w:val="left"/>
      <w:pPr>
        <w:ind w:left="432" w:hanging="432"/>
      </w:pPr>
      <w:rPr>
        <w:rFonts w:hint="default"/>
      </w:rPr>
    </w:lvl>
    <w:lvl w:ilvl="2">
      <w:start w:val="1"/>
      <w:numFmt w:val="decimal"/>
      <w:pStyle w:val="30"/>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FBE25DF"/>
    <w:multiLevelType w:val="hybridMultilevel"/>
    <w:tmpl w:val="2BEAFA58"/>
    <w:lvl w:ilvl="0" w:tplc="A25E7DFE">
      <w:start w:val="1"/>
      <w:numFmt w:val="bullet"/>
      <w:lvlText w:val=""/>
      <w:lvlJc w:val="left"/>
      <w:pPr>
        <w:ind w:left="1429" w:hanging="360"/>
      </w:pPr>
      <w:rPr>
        <w:rFonts w:ascii="Symbol" w:hAnsi="Symbol" w:hint="default"/>
      </w:rPr>
    </w:lvl>
    <w:lvl w:ilvl="1" w:tplc="DF122FA6">
      <w:start w:val="1"/>
      <w:numFmt w:val="bullet"/>
      <w:lvlText w:val="o"/>
      <w:lvlJc w:val="left"/>
      <w:pPr>
        <w:ind w:left="2149" w:hanging="360"/>
      </w:pPr>
      <w:rPr>
        <w:rFonts w:ascii="Courier New" w:hAnsi="Courier New" w:cs="Courier New" w:hint="default"/>
      </w:rPr>
    </w:lvl>
    <w:lvl w:ilvl="2" w:tplc="5044AC7A">
      <w:start w:val="1"/>
      <w:numFmt w:val="bullet"/>
      <w:lvlText w:val=""/>
      <w:lvlJc w:val="left"/>
      <w:pPr>
        <w:ind w:left="2869" w:hanging="360"/>
      </w:pPr>
      <w:rPr>
        <w:rFonts w:ascii="Wingdings" w:hAnsi="Wingdings" w:hint="default"/>
      </w:rPr>
    </w:lvl>
    <w:lvl w:ilvl="3" w:tplc="71B00068">
      <w:start w:val="1"/>
      <w:numFmt w:val="bullet"/>
      <w:lvlText w:val=""/>
      <w:lvlJc w:val="left"/>
      <w:pPr>
        <w:ind w:left="3589" w:hanging="360"/>
      </w:pPr>
      <w:rPr>
        <w:rFonts w:ascii="Symbol" w:hAnsi="Symbol" w:hint="default"/>
      </w:rPr>
    </w:lvl>
    <w:lvl w:ilvl="4" w:tplc="EFC85318">
      <w:start w:val="1"/>
      <w:numFmt w:val="bullet"/>
      <w:lvlText w:val="o"/>
      <w:lvlJc w:val="left"/>
      <w:pPr>
        <w:ind w:left="4309" w:hanging="360"/>
      </w:pPr>
      <w:rPr>
        <w:rFonts w:ascii="Courier New" w:hAnsi="Courier New" w:cs="Courier New" w:hint="default"/>
      </w:rPr>
    </w:lvl>
    <w:lvl w:ilvl="5" w:tplc="22AC8C1E">
      <w:start w:val="1"/>
      <w:numFmt w:val="bullet"/>
      <w:lvlText w:val=""/>
      <w:lvlJc w:val="left"/>
      <w:pPr>
        <w:ind w:left="5029" w:hanging="360"/>
      </w:pPr>
      <w:rPr>
        <w:rFonts w:ascii="Wingdings" w:hAnsi="Wingdings" w:hint="default"/>
      </w:rPr>
    </w:lvl>
    <w:lvl w:ilvl="6" w:tplc="DB5E51C6">
      <w:start w:val="1"/>
      <w:numFmt w:val="bullet"/>
      <w:lvlText w:val=""/>
      <w:lvlJc w:val="left"/>
      <w:pPr>
        <w:ind w:left="5749" w:hanging="360"/>
      </w:pPr>
      <w:rPr>
        <w:rFonts w:ascii="Symbol" w:hAnsi="Symbol" w:hint="default"/>
      </w:rPr>
    </w:lvl>
    <w:lvl w:ilvl="7" w:tplc="71565788">
      <w:start w:val="1"/>
      <w:numFmt w:val="bullet"/>
      <w:lvlText w:val="o"/>
      <w:lvlJc w:val="left"/>
      <w:pPr>
        <w:ind w:left="6469" w:hanging="360"/>
      </w:pPr>
      <w:rPr>
        <w:rFonts w:ascii="Courier New" w:hAnsi="Courier New" w:cs="Courier New" w:hint="default"/>
      </w:rPr>
    </w:lvl>
    <w:lvl w:ilvl="8" w:tplc="6534106C">
      <w:start w:val="1"/>
      <w:numFmt w:val="bullet"/>
      <w:lvlText w:val=""/>
      <w:lvlJc w:val="left"/>
      <w:pPr>
        <w:ind w:left="7189" w:hanging="360"/>
      </w:pPr>
      <w:rPr>
        <w:rFonts w:ascii="Wingdings" w:hAnsi="Wingdings" w:hint="default"/>
      </w:rPr>
    </w:lvl>
  </w:abstractNum>
  <w:abstractNum w:abstractNumId="20" w15:restartNumberingAfterBreak="0">
    <w:nsid w:val="4BFD6FA0"/>
    <w:multiLevelType w:val="hybridMultilevel"/>
    <w:tmpl w:val="5BD42AB0"/>
    <w:lvl w:ilvl="0" w:tplc="1FD829E4">
      <w:start w:val="1"/>
      <w:numFmt w:val="bullet"/>
      <w:lvlText w:val=""/>
      <w:lvlJc w:val="left"/>
      <w:pPr>
        <w:tabs>
          <w:tab w:val="num" w:pos="720"/>
        </w:tabs>
        <w:ind w:left="720" w:hanging="360"/>
      </w:pPr>
      <w:rPr>
        <w:rFonts w:ascii="Symbol" w:hAnsi="Symbol" w:hint="default"/>
      </w:rPr>
    </w:lvl>
    <w:lvl w:ilvl="1" w:tplc="6D4805CE">
      <w:start w:val="1"/>
      <w:numFmt w:val="bullet"/>
      <w:lvlText w:val="o"/>
      <w:lvlJc w:val="left"/>
      <w:pPr>
        <w:tabs>
          <w:tab w:val="num" w:pos="1440"/>
        </w:tabs>
        <w:ind w:left="1440" w:hanging="360"/>
      </w:pPr>
      <w:rPr>
        <w:rFonts w:ascii="Courier New" w:hAnsi="Courier New" w:cs="Courier New" w:hint="default"/>
      </w:rPr>
    </w:lvl>
    <w:lvl w:ilvl="2" w:tplc="090C4EAE">
      <w:start w:val="1"/>
      <w:numFmt w:val="bullet"/>
      <w:lvlText w:val=""/>
      <w:lvlJc w:val="left"/>
      <w:pPr>
        <w:tabs>
          <w:tab w:val="num" w:pos="2160"/>
        </w:tabs>
        <w:ind w:left="2160" w:hanging="360"/>
      </w:pPr>
      <w:rPr>
        <w:rFonts w:ascii="Wingdings" w:hAnsi="Wingdings" w:cs="Wingdings" w:hint="default"/>
      </w:rPr>
    </w:lvl>
    <w:lvl w:ilvl="3" w:tplc="D5329570">
      <w:start w:val="1"/>
      <w:numFmt w:val="bullet"/>
      <w:lvlText w:val=""/>
      <w:lvlJc w:val="left"/>
      <w:pPr>
        <w:tabs>
          <w:tab w:val="num" w:pos="2880"/>
        </w:tabs>
        <w:ind w:left="2880" w:hanging="360"/>
      </w:pPr>
      <w:rPr>
        <w:rFonts w:ascii="Symbol" w:hAnsi="Symbol" w:cs="Symbol" w:hint="default"/>
      </w:rPr>
    </w:lvl>
    <w:lvl w:ilvl="4" w:tplc="8D86E5CC">
      <w:start w:val="1"/>
      <w:numFmt w:val="bullet"/>
      <w:lvlText w:val="o"/>
      <w:lvlJc w:val="left"/>
      <w:pPr>
        <w:tabs>
          <w:tab w:val="num" w:pos="3600"/>
        </w:tabs>
        <w:ind w:left="3600" w:hanging="360"/>
      </w:pPr>
      <w:rPr>
        <w:rFonts w:ascii="Courier New" w:hAnsi="Courier New" w:cs="Courier New" w:hint="default"/>
      </w:rPr>
    </w:lvl>
    <w:lvl w:ilvl="5" w:tplc="7BD4FD86">
      <w:start w:val="1"/>
      <w:numFmt w:val="bullet"/>
      <w:lvlText w:val=""/>
      <w:lvlJc w:val="left"/>
      <w:pPr>
        <w:tabs>
          <w:tab w:val="num" w:pos="4320"/>
        </w:tabs>
        <w:ind w:left="4320" w:hanging="360"/>
      </w:pPr>
      <w:rPr>
        <w:rFonts w:ascii="Wingdings" w:hAnsi="Wingdings" w:cs="Wingdings" w:hint="default"/>
      </w:rPr>
    </w:lvl>
    <w:lvl w:ilvl="6" w:tplc="8F845690">
      <w:start w:val="1"/>
      <w:numFmt w:val="bullet"/>
      <w:lvlText w:val=""/>
      <w:lvlJc w:val="left"/>
      <w:pPr>
        <w:tabs>
          <w:tab w:val="num" w:pos="5040"/>
        </w:tabs>
        <w:ind w:left="5040" w:hanging="360"/>
      </w:pPr>
      <w:rPr>
        <w:rFonts w:ascii="Symbol" w:hAnsi="Symbol" w:cs="Symbol" w:hint="default"/>
      </w:rPr>
    </w:lvl>
    <w:lvl w:ilvl="7" w:tplc="472A66C2">
      <w:start w:val="1"/>
      <w:numFmt w:val="bullet"/>
      <w:lvlText w:val="o"/>
      <w:lvlJc w:val="left"/>
      <w:pPr>
        <w:tabs>
          <w:tab w:val="num" w:pos="5760"/>
        </w:tabs>
        <w:ind w:left="5760" w:hanging="360"/>
      </w:pPr>
      <w:rPr>
        <w:rFonts w:ascii="Courier New" w:hAnsi="Courier New" w:cs="Courier New" w:hint="default"/>
      </w:rPr>
    </w:lvl>
    <w:lvl w:ilvl="8" w:tplc="79100010">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E96237E"/>
    <w:multiLevelType w:val="hybridMultilevel"/>
    <w:tmpl w:val="9B605C72"/>
    <w:lvl w:ilvl="0" w:tplc="1B76D882">
      <w:start w:val="1"/>
      <w:numFmt w:val="bullet"/>
      <w:pStyle w:val="11"/>
      <w:lvlText w:val=""/>
      <w:lvlJc w:val="left"/>
      <w:pPr>
        <w:tabs>
          <w:tab w:val="num" w:pos="720"/>
        </w:tabs>
        <w:ind w:left="720" w:hanging="360"/>
      </w:pPr>
      <w:rPr>
        <w:rFonts w:ascii="Symbol" w:hAnsi="Symbol" w:cs="Symbol" w:hint="default"/>
        <w:lang w:val="ru-RU"/>
      </w:rPr>
    </w:lvl>
    <w:lvl w:ilvl="1" w:tplc="76A2C5DE">
      <w:start w:val="1"/>
      <w:numFmt w:val="bullet"/>
      <w:lvlText w:val="o"/>
      <w:lvlJc w:val="left"/>
      <w:pPr>
        <w:tabs>
          <w:tab w:val="num" w:pos="1440"/>
        </w:tabs>
        <w:ind w:left="1440" w:hanging="360"/>
      </w:pPr>
      <w:rPr>
        <w:rFonts w:ascii="Courier New" w:hAnsi="Courier New" w:cs="Courier New" w:hint="default"/>
      </w:rPr>
    </w:lvl>
    <w:lvl w:ilvl="2" w:tplc="60E0F080">
      <w:start w:val="1"/>
      <w:numFmt w:val="bullet"/>
      <w:lvlText w:val=""/>
      <w:lvlJc w:val="left"/>
      <w:pPr>
        <w:tabs>
          <w:tab w:val="num" w:pos="2160"/>
        </w:tabs>
        <w:ind w:left="2160" w:hanging="360"/>
      </w:pPr>
      <w:rPr>
        <w:rFonts w:ascii="Wingdings" w:hAnsi="Wingdings" w:cs="Wingdings" w:hint="default"/>
      </w:rPr>
    </w:lvl>
    <w:lvl w:ilvl="3" w:tplc="1332A5C2">
      <w:start w:val="1"/>
      <w:numFmt w:val="bullet"/>
      <w:lvlText w:val=""/>
      <w:lvlJc w:val="left"/>
      <w:pPr>
        <w:tabs>
          <w:tab w:val="num" w:pos="2880"/>
        </w:tabs>
        <w:ind w:left="2880" w:hanging="360"/>
      </w:pPr>
      <w:rPr>
        <w:rFonts w:ascii="Symbol" w:hAnsi="Symbol" w:cs="Symbol" w:hint="default"/>
      </w:rPr>
    </w:lvl>
    <w:lvl w:ilvl="4" w:tplc="977298C8">
      <w:start w:val="1"/>
      <w:numFmt w:val="bullet"/>
      <w:lvlText w:val="o"/>
      <w:lvlJc w:val="left"/>
      <w:pPr>
        <w:tabs>
          <w:tab w:val="num" w:pos="3600"/>
        </w:tabs>
        <w:ind w:left="3600" w:hanging="360"/>
      </w:pPr>
      <w:rPr>
        <w:rFonts w:ascii="Courier New" w:hAnsi="Courier New" w:cs="Courier New" w:hint="default"/>
      </w:rPr>
    </w:lvl>
    <w:lvl w:ilvl="5" w:tplc="A6B4F1DA">
      <w:start w:val="1"/>
      <w:numFmt w:val="bullet"/>
      <w:lvlText w:val=""/>
      <w:lvlJc w:val="left"/>
      <w:pPr>
        <w:tabs>
          <w:tab w:val="num" w:pos="4320"/>
        </w:tabs>
        <w:ind w:left="4320" w:hanging="360"/>
      </w:pPr>
      <w:rPr>
        <w:rFonts w:ascii="Wingdings" w:hAnsi="Wingdings" w:cs="Wingdings" w:hint="default"/>
      </w:rPr>
    </w:lvl>
    <w:lvl w:ilvl="6" w:tplc="C292F07A">
      <w:start w:val="1"/>
      <w:numFmt w:val="bullet"/>
      <w:lvlText w:val=""/>
      <w:lvlJc w:val="left"/>
      <w:pPr>
        <w:tabs>
          <w:tab w:val="num" w:pos="5040"/>
        </w:tabs>
        <w:ind w:left="5040" w:hanging="360"/>
      </w:pPr>
      <w:rPr>
        <w:rFonts w:ascii="Symbol" w:hAnsi="Symbol" w:cs="Symbol" w:hint="default"/>
      </w:rPr>
    </w:lvl>
    <w:lvl w:ilvl="7" w:tplc="10CC9E44">
      <w:start w:val="1"/>
      <w:numFmt w:val="bullet"/>
      <w:lvlText w:val="o"/>
      <w:lvlJc w:val="left"/>
      <w:pPr>
        <w:tabs>
          <w:tab w:val="num" w:pos="5760"/>
        </w:tabs>
        <w:ind w:left="5760" w:hanging="360"/>
      </w:pPr>
      <w:rPr>
        <w:rFonts w:ascii="Courier New" w:hAnsi="Courier New" w:cs="Courier New" w:hint="default"/>
      </w:rPr>
    </w:lvl>
    <w:lvl w:ilvl="8" w:tplc="35D6DD82">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50DB34FF"/>
    <w:multiLevelType w:val="hybridMultilevel"/>
    <w:tmpl w:val="97CE1F94"/>
    <w:lvl w:ilvl="0" w:tplc="B4BAFAAA">
      <w:start w:val="1"/>
      <w:numFmt w:val="bullet"/>
      <w:lvlText w:val=""/>
      <w:lvlJc w:val="left"/>
      <w:pPr>
        <w:tabs>
          <w:tab w:val="num" w:pos="1260"/>
        </w:tabs>
        <w:ind w:left="1260" w:hanging="360"/>
      </w:pPr>
      <w:rPr>
        <w:rFonts w:ascii="Symbol" w:hAnsi="Symbol" w:hint="default"/>
      </w:rPr>
    </w:lvl>
    <w:lvl w:ilvl="1" w:tplc="152EECEA">
      <w:start w:val="1"/>
      <w:numFmt w:val="bullet"/>
      <w:lvlText w:val="o"/>
      <w:lvlJc w:val="left"/>
      <w:pPr>
        <w:tabs>
          <w:tab w:val="num" w:pos="1980"/>
        </w:tabs>
        <w:ind w:left="1980" w:hanging="360"/>
      </w:pPr>
      <w:rPr>
        <w:rFonts w:ascii="Courier New" w:hAnsi="Courier New" w:hint="default"/>
      </w:rPr>
    </w:lvl>
    <w:lvl w:ilvl="2" w:tplc="660AEA9C">
      <w:start w:val="1"/>
      <w:numFmt w:val="bullet"/>
      <w:lvlText w:val=""/>
      <w:lvlJc w:val="left"/>
      <w:pPr>
        <w:tabs>
          <w:tab w:val="num" w:pos="2700"/>
        </w:tabs>
        <w:ind w:left="2700" w:hanging="360"/>
      </w:pPr>
      <w:rPr>
        <w:rFonts w:ascii="Wingdings" w:hAnsi="Wingdings" w:hint="default"/>
      </w:rPr>
    </w:lvl>
    <w:lvl w:ilvl="3" w:tplc="EC040D04">
      <w:start w:val="1"/>
      <w:numFmt w:val="bullet"/>
      <w:lvlText w:val=""/>
      <w:lvlJc w:val="left"/>
      <w:pPr>
        <w:tabs>
          <w:tab w:val="num" w:pos="3420"/>
        </w:tabs>
        <w:ind w:left="3420" w:hanging="360"/>
      </w:pPr>
      <w:rPr>
        <w:rFonts w:ascii="Symbol" w:hAnsi="Symbol" w:hint="default"/>
      </w:rPr>
    </w:lvl>
    <w:lvl w:ilvl="4" w:tplc="A3187C8C">
      <w:start w:val="1"/>
      <w:numFmt w:val="bullet"/>
      <w:lvlText w:val="o"/>
      <w:lvlJc w:val="left"/>
      <w:pPr>
        <w:tabs>
          <w:tab w:val="num" w:pos="4140"/>
        </w:tabs>
        <w:ind w:left="4140" w:hanging="360"/>
      </w:pPr>
      <w:rPr>
        <w:rFonts w:ascii="Courier New" w:hAnsi="Courier New" w:hint="default"/>
      </w:rPr>
    </w:lvl>
    <w:lvl w:ilvl="5" w:tplc="9BC66336">
      <w:start w:val="1"/>
      <w:numFmt w:val="bullet"/>
      <w:lvlText w:val=""/>
      <w:lvlJc w:val="left"/>
      <w:pPr>
        <w:tabs>
          <w:tab w:val="num" w:pos="4860"/>
        </w:tabs>
        <w:ind w:left="4860" w:hanging="360"/>
      </w:pPr>
      <w:rPr>
        <w:rFonts w:ascii="Wingdings" w:hAnsi="Wingdings" w:hint="default"/>
      </w:rPr>
    </w:lvl>
    <w:lvl w:ilvl="6" w:tplc="95A418AC">
      <w:start w:val="1"/>
      <w:numFmt w:val="bullet"/>
      <w:lvlText w:val=""/>
      <w:lvlJc w:val="left"/>
      <w:pPr>
        <w:tabs>
          <w:tab w:val="num" w:pos="5580"/>
        </w:tabs>
        <w:ind w:left="5580" w:hanging="360"/>
      </w:pPr>
      <w:rPr>
        <w:rFonts w:ascii="Symbol" w:hAnsi="Symbol" w:hint="default"/>
      </w:rPr>
    </w:lvl>
    <w:lvl w:ilvl="7" w:tplc="EBB87980">
      <w:start w:val="1"/>
      <w:numFmt w:val="bullet"/>
      <w:lvlText w:val="o"/>
      <w:lvlJc w:val="left"/>
      <w:pPr>
        <w:tabs>
          <w:tab w:val="num" w:pos="6300"/>
        </w:tabs>
        <w:ind w:left="6300" w:hanging="360"/>
      </w:pPr>
      <w:rPr>
        <w:rFonts w:ascii="Courier New" w:hAnsi="Courier New" w:hint="default"/>
      </w:rPr>
    </w:lvl>
    <w:lvl w:ilvl="8" w:tplc="B41062B4">
      <w:start w:val="1"/>
      <w:numFmt w:val="bullet"/>
      <w:lvlText w:val=""/>
      <w:lvlJc w:val="left"/>
      <w:pPr>
        <w:tabs>
          <w:tab w:val="num" w:pos="7020"/>
        </w:tabs>
        <w:ind w:left="7020" w:hanging="360"/>
      </w:pPr>
      <w:rPr>
        <w:rFonts w:ascii="Wingdings" w:hAnsi="Wingdings" w:hint="default"/>
      </w:rPr>
    </w:lvl>
  </w:abstractNum>
  <w:abstractNum w:abstractNumId="23" w15:restartNumberingAfterBreak="0">
    <w:nsid w:val="5849426D"/>
    <w:multiLevelType w:val="multilevel"/>
    <w:tmpl w:val="131462C0"/>
    <w:lvl w:ilvl="0">
      <w:start w:val="1"/>
      <w:numFmt w:val="decimal"/>
      <w:pStyle w:val="21"/>
      <w:lvlText w:val="%1"/>
      <w:lvlJc w:val="left"/>
      <w:pPr>
        <w:tabs>
          <w:tab w:val="num" w:pos="432"/>
        </w:tabs>
        <w:ind w:left="432" w:hanging="432"/>
      </w:pPr>
      <w:rPr>
        <w:rFonts w:hint="default"/>
      </w:rPr>
    </w:lvl>
    <w:lvl w:ilvl="1">
      <w:start w:val="1"/>
      <w:numFmt w:val="decimal"/>
      <w:lvlText w:val="%1.%2"/>
      <w:lvlJc w:val="left"/>
      <w:pPr>
        <w:tabs>
          <w:tab w:val="num" w:pos="431"/>
        </w:tabs>
        <w:ind w:left="431" w:hanging="431"/>
      </w:pPr>
      <w:rPr>
        <w:rFonts w:hint="default"/>
      </w:rPr>
    </w:lvl>
    <w:lvl w:ilvl="2">
      <w:start w:val="1"/>
      <w:numFmt w:val="decimal"/>
      <w:lvlText w:val="%1.%2.%3"/>
      <w:lvlJc w:val="left"/>
      <w:pPr>
        <w:tabs>
          <w:tab w:val="num" w:pos="720"/>
        </w:tabs>
        <w:ind w:left="431" w:hanging="43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BF50B72"/>
    <w:multiLevelType w:val="hybridMultilevel"/>
    <w:tmpl w:val="6F26A424"/>
    <w:lvl w:ilvl="0" w:tplc="6ECADCE0">
      <w:start w:val="1"/>
      <w:numFmt w:val="bullet"/>
      <w:lvlText w:val="-"/>
      <w:lvlJc w:val="left"/>
      <w:pPr>
        <w:tabs>
          <w:tab w:val="num" w:pos="1080"/>
        </w:tabs>
        <w:ind w:left="1080" w:hanging="360"/>
      </w:pPr>
      <w:rPr>
        <w:rFonts w:ascii="Tahoma" w:hAnsi="Tahoma" w:hint="default"/>
      </w:rPr>
    </w:lvl>
    <w:lvl w:ilvl="1" w:tplc="318880EE">
      <w:start w:val="1"/>
      <w:numFmt w:val="bullet"/>
      <w:lvlText w:val="o"/>
      <w:lvlJc w:val="left"/>
      <w:pPr>
        <w:tabs>
          <w:tab w:val="num" w:pos="1800"/>
        </w:tabs>
        <w:ind w:left="1800" w:hanging="360"/>
      </w:pPr>
      <w:rPr>
        <w:rFonts w:ascii="Courier New" w:hAnsi="Courier New" w:hint="default"/>
      </w:rPr>
    </w:lvl>
    <w:lvl w:ilvl="2" w:tplc="C37852DE">
      <w:start w:val="1"/>
      <w:numFmt w:val="bullet"/>
      <w:lvlText w:val=""/>
      <w:lvlJc w:val="left"/>
      <w:pPr>
        <w:tabs>
          <w:tab w:val="num" w:pos="2520"/>
        </w:tabs>
        <w:ind w:left="2520" w:hanging="360"/>
      </w:pPr>
      <w:rPr>
        <w:rFonts w:ascii="Wingdings" w:hAnsi="Wingdings" w:hint="default"/>
      </w:rPr>
    </w:lvl>
    <w:lvl w:ilvl="3" w:tplc="A23A2D60">
      <w:start w:val="1"/>
      <w:numFmt w:val="bullet"/>
      <w:lvlText w:val=""/>
      <w:lvlJc w:val="left"/>
      <w:pPr>
        <w:tabs>
          <w:tab w:val="num" w:pos="3240"/>
        </w:tabs>
        <w:ind w:left="3240" w:hanging="360"/>
      </w:pPr>
      <w:rPr>
        <w:rFonts w:ascii="Symbol" w:hAnsi="Symbol" w:hint="default"/>
      </w:rPr>
    </w:lvl>
    <w:lvl w:ilvl="4" w:tplc="2D08E84C">
      <w:start w:val="1"/>
      <w:numFmt w:val="bullet"/>
      <w:lvlText w:val="o"/>
      <w:lvlJc w:val="left"/>
      <w:pPr>
        <w:tabs>
          <w:tab w:val="num" w:pos="3960"/>
        </w:tabs>
        <w:ind w:left="3960" w:hanging="360"/>
      </w:pPr>
      <w:rPr>
        <w:rFonts w:ascii="Courier New" w:hAnsi="Courier New" w:hint="default"/>
      </w:rPr>
    </w:lvl>
    <w:lvl w:ilvl="5" w:tplc="6DEEE18A">
      <w:start w:val="1"/>
      <w:numFmt w:val="bullet"/>
      <w:lvlText w:val=""/>
      <w:lvlJc w:val="left"/>
      <w:pPr>
        <w:tabs>
          <w:tab w:val="num" w:pos="4680"/>
        </w:tabs>
        <w:ind w:left="4680" w:hanging="360"/>
      </w:pPr>
      <w:rPr>
        <w:rFonts w:ascii="Wingdings" w:hAnsi="Wingdings" w:hint="default"/>
      </w:rPr>
    </w:lvl>
    <w:lvl w:ilvl="6" w:tplc="265E5B2C">
      <w:start w:val="1"/>
      <w:numFmt w:val="bullet"/>
      <w:lvlText w:val=""/>
      <w:lvlJc w:val="left"/>
      <w:pPr>
        <w:tabs>
          <w:tab w:val="num" w:pos="5400"/>
        </w:tabs>
        <w:ind w:left="5400" w:hanging="360"/>
      </w:pPr>
      <w:rPr>
        <w:rFonts w:ascii="Symbol" w:hAnsi="Symbol" w:hint="default"/>
      </w:rPr>
    </w:lvl>
    <w:lvl w:ilvl="7" w:tplc="0A7C98E8">
      <w:start w:val="1"/>
      <w:numFmt w:val="bullet"/>
      <w:lvlText w:val="o"/>
      <w:lvlJc w:val="left"/>
      <w:pPr>
        <w:tabs>
          <w:tab w:val="num" w:pos="6120"/>
        </w:tabs>
        <w:ind w:left="6120" w:hanging="360"/>
      </w:pPr>
      <w:rPr>
        <w:rFonts w:ascii="Courier New" w:hAnsi="Courier New" w:hint="default"/>
      </w:rPr>
    </w:lvl>
    <w:lvl w:ilvl="8" w:tplc="A50A1890">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5C2708E2"/>
    <w:multiLevelType w:val="multilevel"/>
    <w:tmpl w:val="F54A98B6"/>
    <w:lvl w:ilvl="0">
      <w:start w:val="1"/>
      <w:numFmt w:val="decimal"/>
      <w:lvlText w:val="%1."/>
      <w:lvlJc w:val="left"/>
      <w:pPr>
        <w:ind w:left="1273" w:hanging="705"/>
      </w:pPr>
      <w:rPr>
        <w:rFonts w:hint="default"/>
        <w:b/>
        <w:i w:val="0"/>
      </w:rPr>
    </w:lvl>
    <w:lvl w:ilvl="1">
      <w:start w:val="1"/>
      <w:numFmt w:val="decimal"/>
      <w:isLgl/>
      <w:lvlText w:val="%1.%2."/>
      <w:lvlJc w:val="left"/>
      <w:pPr>
        <w:ind w:left="1430" w:hanging="720"/>
      </w:pPr>
      <w:rPr>
        <w:rFonts w:hint="default"/>
        <w:b/>
      </w:rPr>
    </w:lvl>
    <w:lvl w:ilvl="2">
      <w:start w:val="1"/>
      <w:numFmt w:val="decimal"/>
      <w:isLgl/>
      <w:lvlText w:val="%1.%2.%3."/>
      <w:lvlJc w:val="left"/>
      <w:pPr>
        <w:ind w:left="1429" w:hanging="720"/>
      </w:pPr>
      <w:rPr>
        <w:rFonts w:hint="default"/>
        <w:b/>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6" w15:restartNumberingAfterBreak="0">
    <w:nsid w:val="5CD22A40"/>
    <w:multiLevelType w:val="hybridMultilevel"/>
    <w:tmpl w:val="21DC52A0"/>
    <w:lvl w:ilvl="0" w:tplc="35DA7E72">
      <w:start w:val="1"/>
      <w:numFmt w:val="bullet"/>
      <w:lvlText w:val=""/>
      <w:lvlJc w:val="left"/>
      <w:pPr>
        <w:tabs>
          <w:tab w:val="num" w:pos="720"/>
        </w:tabs>
        <w:ind w:left="720" w:hanging="360"/>
      </w:pPr>
      <w:rPr>
        <w:rFonts w:ascii="Symbol" w:hAnsi="Symbol" w:hint="default"/>
      </w:rPr>
    </w:lvl>
    <w:lvl w:ilvl="1" w:tplc="7A824750">
      <w:start w:val="1"/>
      <w:numFmt w:val="bullet"/>
      <w:lvlText w:val="o"/>
      <w:lvlJc w:val="left"/>
      <w:pPr>
        <w:tabs>
          <w:tab w:val="num" w:pos="1440"/>
        </w:tabs>
        <w:ind w:left="1440" w:hanging="360"/>
      </w:pPr>
      <w:rPr>
        <w:rFonts w:ascii="Courier New" w:hAnsi="Courier New" w:hint="default"/>
      </w:rPr>
    </w:lvl>
    <w:lvl w:ilvl="2" w:tplc="3C1A3C90">
      <w:start w:val="1"/>
      <w:numFmt w:val="bullet"/>
      <w:lvlText w:val=""/>
      <w:lvlJc w:val="left"/>
      <w:pPr>
        <w:tabs>
          <w:tab w:val="num" w:pos="2160"/>
        </w:tabs>
        <w:ind w:left="2160" w:hanging="360"/>
      </w:pPr>
      <w:rPr>
        <w:rFonts w:ascii="Wingdings" w:hAnsi="Wingdings" w:hint="default"/>
      </w:rPr>
    </w:lvl>
    <w:lvl w:ilvl="3" w:tplc="ED709462">
      <w:start w:val="1"/>
      <w:numFmt w:val="bullet"/>
      <w:lvlText w:val=""/>
      <w:lvlJc w:val="left"/>
      <w:pPr>
        <w:tabs>
          <w:tab w:val="num" w:pos="2880"/>
        </w:tabs>
        <w:ind w:left="2880" w:hanging="360"/>
      </w:pPr>
      <w:rPr>
        <w:rFonts w:ascii="Symbol" w:hAnsi="Symbol" w:hint="default"/>
      </w:rPr>
    </w:lvl>
    <w:lvl w:ilvl="4" w:tplc="E8DA777C">
      <w:start w:val="1"/>
      <w:numFmt w:val="bullet"/>
      <w:lvlText w:val="o"/>
      <w:lvlJc w:val="left"/>
      <w:pPr>
        <w:tabs>
          <w:tab w:val="num" w:pos="3600"/>
        </w:tabs>
        <w:ind w:left="3600" w:hanging="360"/>
      </w:pPr>
      <w:rPr>
        <w:rFonts w:ascii="Courier New" w:hAnsi="Courier New" w:hint="default"/>
      </w:rPr>
    </w:lvl>
    <w:lvl w:ilvl="5" w:tplc="5D201908">
      <w:start w:val="1"/>
      <w:numFmt w:val="bullet"/>
      <w:lvlText w:val=""/>
      <w:lvlJc w:val="left"/>
      <w:pPr>
        <w:tabs>
          <w:tab w:val="num" w:pos="4320"/>
        </w:tabs>
        <w:ind w:left="4320" w:hanging="360"/>
      </w:pPr>
      <w:rPr>
        <w:rFonts w:ascii="Wingdings" w:hAnsi="Wingdings" w:hint="default"/>
      </w:rPr>
    </w:lvl>
    <w:lvl w:ilvl="6" w:tplc="98823552">
      <w:start w:val="1"/>
      <w:numFmt w:val="bullet"/>
      <w:lvlText w:val=""/>
      <w:lvlJc w:val="left"/>
      <w:pPr>
        <w:tabs>
          <w:tab w:val="num" w:pos="5040"/>
        </w:tabs>
        <w:ind w:left="5040" w:hanging="360"/>
      </w:pPr>
      <w:rPr>
        <w:rFonts w:ascii="Symbol" w:hAnsi="Symbol" w:hint="default"/>
      </w:rPr>
    </w:lvl>
    <w:lvl w:ilvl="7" w:tplc="13889B12">
      <w:start w:val="1"/>
      <w:numFmt w:val="bullet"/>
      <w:lvlText w:val="o"/>
      <w:lvlJc w:val="left"/>
      <w:pPr>
        <w:tabs>
          <w:tab w:val="num" w:pos="5760"/>
        </w:tabs>
        <w:ind w:left="5760" w:hanging="360"/>
      </w:pPr>
      <w:rPr>
        <w:rFonts w:ascii="Courier New" w:hAnsi="Courier New" w:hint="default"/>
      </w:rPr>
    </w:lvl>
    <w:lvl w:ilvl="8" w:tplc="7C0EA4D4">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A22698"/>
    <w:multiLevelType w:val="hybridMultilevel"/>
    <w:tmpl w:val="B70608C0"/>
    <w:lvl w:ilvl="0" w:tplc="FA4255C6">
      <w:start w:val="1"/>
      <w:numFmt w:val="decimal"/>
      <w:lvlText w:val="%1."/>
      <w:lvlJc w:val="left"/>
      <w:pPr>
        <w:ind w:left="1069" w:hanging="360"/>
      </w:pPr>
      <w:rPr>
        <w:rFonts w:hint="default"/>
      </w:rPr>
    </w:lvl>
    <w:lvl w:ilvl="1" w:tplc="02C0E11A">
      <w:start w:val="1"/>
      <w:numFmt w:val="lowerLetter"/>
      <w:lvlText w:val="%2."/>
      <w:lvlJc w:val="left"/>
      <w:pPr>
        <w:ind w:left="1789" w:hanging="360"/>
      </w:pPr>
    </w:lvl>
    <w:lvl w:ilvl="2" w:tplc="1F4892C6">
      <w:start w:val="1"/>
      <w:numFmt w:val="lowerRoman"/>
      <w:lvlText w:val="%3."/>
      <w:lvlJc w:val="right"/>
      <w:pPr>
        <w:ind w:left="2509" w:hanging="180"/>
      </w:pPr>
    </w:lvl>
    <w:lvl w:ilvl="3" w:tplc="3584547E">
      <w:start w:val="1"/>
      <w:numFmt w:val="decimal"/>
      <w:lvlText w:val="%4."/>
      <w:lvlJc w:val="left"/>
      <w:pPr>
        <w:ind w:left="3229" w:hanging="360"/>
      </w:pPr>
    </w:lvl>
    <w:lvl w:ilvl="4" w:tplc="C59431BE">
      <w:start w:val="1"/>
      <w:numFmt w:val="lowerLetter"/>
      <w:lvlText w:val="%5."/>
      <w:lvlJc w:val="left"/>
      <w:pPr>
        <w:ind w:left="3949" w:hanging="360"/>
      </w:pPr>
    </w:lvl>
    <w:lvl w:ilvl="5" w:tplc="B6126E7E">
      <w:start w:val="1"/>
      <w:numFmt w:val="lowerRoman"/>
      <w:lvlText w:val="%6."/>
      <w:lvlJc w:val="right"/>
      <w:pPr>
        <w:ind w:left="4669" w:hanging="180"/>
      </w:pPr>
    </w:lvl>
    <w:lvl w:ilvl="6" w:tplc="6980BB26">
      <w:start w:val="1"/>
      <w:numFmt w:val="decimal"/>
      <w:lvlText w:val="%7."/>
      <w:lvlJc w:val="left"/>
      <w:pPr>
        <w:ind w:left="5389" w:hanging="360"/>
      </w:pPr>
    </w:lvl>
    <w:lvl w:ilvl="7" w:tplc="42529B32">
      <w:start w:val="1"/>
      <w:numFmt w:val="lowerLetter"/>
      <w:lvlText w:val="%8."/>
      <w:lvlJc w:val="left"/>
      <w:pPr>
        <w:ind w:left="6109" w:hanging="360"/>
      </w:pPr>
    </w:lvl>
    <w:lvl w:ilvl="8" w:tplc="6562CF48">
      <w:start w:val="1"/>
      <w:numFmt w:val="lowerRoman"/>
      <w:lvlText w:val="%9."/>
      <w:lvlJc w:val="right"/>
      <w:pPr>
        <w:ind w:left="6829" w:hanging="180"/>
      </w:pPr>
    </w:lvl>
  </w:abstractNum>
  <w:abstractNum w:abstractNumId="28" w15:restartNumberingAfterBreak="0">
    <w:nsid w:val="5FCC6D5A"/>
    <w:multiLevelType w:val="hybridMultilevel"/>
    <w:tmpl w:val="A7609660"/>
    <w:lvl w:ilvl="0" w:tplc="6BD430EA">
      <w:start w:val="1"/>
      <w:numFmt w:val="bullet"/>
      <w:lvlText w:val="-"/>
      <w:lvlJc w:val="left"/>
      <w:pPr>
        <w:tabs>
          <w:tab w:val="num" w:pos="1080"/>
        </w:tabs>
        <w:ind w:left="1080" w:hanging="360"/>
      </w:pPr>
      <w:rPr>
        <w:rFonts w:ascii="Tahoma" w:hAnsi="Tahoma" w:hint="default"/>
      </w:rPr>
    </w:lvl>
    <w:lvl w:ilvl="1" w:tplc="F0A6CD74">
      <w:start w:val="1"/>
      <w:numFmt w:val="bullet"/>
      <w:lvlText w:val="o"/>
      <w:lvlJc w:val="left"/>
      <w:pPr>
        <w:tabs>
          <w:tab w:val="num" w:pos="1800"/>
        </w:tabs>
        <w:ind w:left="1800" w:hanging="360"/>
      </w:pPr>
      <w:rPr>
        <w:rFonts w:ascii="Courier New" w:hAnsi="Courier New" w:hint="default"/>
      </w:rPr>
    </w:lvl>
    <w:lvl w:ilvl="2" w:tplc="83E0CFF6">
      <w:start w:val="1"/>
      <w:numFmt w:val="bullet"/>
      <w:lvlText w:val=""/>
      <w:lvlJc w:val="left"/>
      <w:pPr>
        <w:tabs>
          <w:tab w:val="num" w:pos="2520"/>
        </w:tabs>
        <w:ind w:left="2520" w:hanging="360"/>
      </w:pPr>
      <w:rPr>
        <w:rFonts w:ascii="Wingdings" w:hAnsi="Wingdings" w:hint="default"/>
      </w:rPr>
    </w:lvl>
    <w:lvl w:ilvl="3" w:tplc="958810D4">
      <w:start w:val="1"/>
      <w:numFmt w:val="bullet"/>
      <w:lvlText w:val=""/>
      <w:lvlJc w:val="left"/>
      <w:pPr>
        <w:tabs>
          <w:tab w:val="num" w:pos="3240"/>
        </w:tabs>
        <w:ind w:left="3240" w:hanging="360"/>
      </w:pPr>
      <w:rPr>
        <w:rFonts w:ascii="Symbol" w:hAnsi="Symbol" w:hint="default"/>
      </w:rPr>
    </w:lvl>
    <w:lvl w:ilvl="4" w:tplc="08C01B6A">
      <w:start w:val="1"/>
      <w:numFmt w:val="bullet"/>
      <w:lvlText w:val="o"/>
      <w:lvlJc w:val="left"/>
      <w:pPr>
        <w:tabs>
          <w:tab w:val="num" w:pos="3960"/>
        </w:tabs>
        <w:ind w:left="3960" w:hanging="360"/>
      </w:pPr>
      <w:rPr>
        <w:rFonts w:ascii="Courier New" w:hAnsi="Courier New" w:hint="default"/>
      </w:rPr>
    </w:lvl>
    <w:lvl w:ilvl="5" w:tplc="333E1B66">
      <w:start w:val="1"/>
      <w:numFmt w:val="bullet"/>
      <w:lvlText w:val=""/>
      <w:lvlJc w:val="left"/>
      <w:pPr>
        <w:tabs>
          <w:tab w:val="num" w:pos="4680"/>
        </w:tabs>
        <w:ind w:left="4680" w:hanging="360"/>
      </w:pPr>
      <w:rPr>
        <w:rFonts w:ascii="Wingdings" w:hAnsi="Wingdings" w:hint="default"/>
      </w:rPr>
    </w:lvl>
    <w:lvl w:ilvl="6" w:tplc="78EA07E8">
      <w:start w:val="1"/>
      <w:numFmt w:val="bullet"/>
      <w:lvlText w:val=""/>
      <w:lvlJc w:val="left"/>
      <w:pPr>
        <w:tabs>
          <w:tab w:val="num" w:pos="5400"/>
        </w:tabs>
        <w:ind w:left="5400" w:hanging="360"/>
      </w:pPr>
      <w:rPr>
        <w:rFonts w:ascii="Symbol" w:hAnsi="Symbol" w:hint="default"/>
      </w:rPr>
    </w:lvl>
    <w:lvl w:ilvl="7" w:tplc="C47EA5AC">
      <w:start w:val="1"/>
      <w:numFmt w:val="bullet"/>
      <w:lvlText w:val="o"/>
      <w:lvlJc w:val="left"/>
      <w:pPr>
        <w:tabs>
          <w:tab w:val="num" w:pos="6120"/>
        </w:tabs>
        <w:ind w:left="6120" w:hanging="360"/>
      </w:pPr>
      <w:rPr>
        <w:rFonts w:ascii="Courier New" w:hAnsi="Courier New" w:hint="default"/>
      </w:rPr>
    </w:lvl>
    <w:lvl w:ilvl="8" w:tplc="4DAE7AC6">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61135B73"/>
    <w:multiLevelType w:val="hybridMultilevel"/>
    <w:tmpl w:val="3EB04602"/>
    <w:lvl w:ilvl="0" w:tplc="33162BA6">
      <w:start w:val="4"/>
      <w:numFmt w:val="bullet"/>
      <w:lvlText w:val="-"/>
      <w:lvlJc w:val="left"/>
      <w:pPr>
        <w:ind w:left="1069" w:hanging="360"/>
      </w:pPr>
      <w:rPr>
        <w:rFonts w:ascii="Times New Roman" w:eastAsia="Times New Roman" w:hAnsi="Times New Roman" w:cs="Times New Roman" w:hint="default"/>
      </w:rPr>
    </w:lvl>
    <w:lvl w:ilvl="1" w:tplc="0F1ABFDA">
      <w:start w:val="1"/>
      <w:numFmt w:val="bullet"/>
      <w:lvlText w:val="o"/>
      <w:lvlJc w:val="left"/>
      <w:pPr>
        <w:ind w:left="1789" w:hanging="360"/>
      </w:pPr>
      <w:rPr>
        <w:rFonts w:ascii="Courier New" w:hAnsi="Courier New" w:cs="Courier New" w:hint="default"/>
      </w:rPr>
    </w:lvl>
    <w:lvl w:ilvl="2" w:tplc="BF269526">
      <w:start w:val="1"/>
      <w:numFmt w:val="bullet"/>
      <w:lvlText w:val=""/>
      <w:lvlJc w:val="left"/>
      <w:pPr>
        <w:ind w:left="2509" w:hanging="360"/>
      </w:pPr>
      <w:rPr>
        <w:rFonts w:ascii="Wingdings" w:hAnsi="Wingdings" w:hint="default"/>
      </w:rPr>
    </w:lvl>
    <w:lvl w:ilvl="3" w:tplc="3C063180">
      <w:start w:val="1"/>
      <w:numFmt w:val="bullet"/>
      <w:lvlText w:val=""/>
      <w:lvlJc w:val="left"/>
      <w:pPr>
        <w:ind w:left="3229" w:hanging="360"/>
      </w:pPr>
      <w:rPr>
        <w:rFonts w:ascii="Symbol" w:hAnsi="Symbol" w:hint="default"/>
      </w:rPr>
    </w:lvl>
    <w:lvl w:ilvl="4" w:tplc="5A2250D8">
      <w:start w:val="1"/>
      <w:numFmt w:val="bullet"/>
      <w:lvlText w:val="o"/>
      <w:lvlJc w:val="left"/>
      <w:pPr>
        <w:ind w:left="3949" w:hanging="360"/>
      </w:pPr>
      <w:rPr>
        <w:rFonts w:ascii="Courier New" w:hAnsi="Courier New" w:cs="Courier New" w:hint="default"/>
      </w:rPr>
    </w:lvl>
    <w:lvl w:ilvl="5" w:tplc="E50E09EC">
      <w:start w:val="1"/>
      <w:numFmt w:val="bullet"/>
      <w:lvlText w:val=""/>
      <w:lvlJc w:val="left"/>
      <w:pPr>
        <w:ind w:left="4669" w:hanging="360"/>
      </w:pPr>
      <w:rPr>
        <w:rFonts w:ascii="Wingdings" w:hAnsi="Wingdings" w:hint="default"/>
      </w:rPr>
    </w:lvl>
    <w:lvl w:ilvl="6" w:tplc="F77279BA">
      <w:start w:val="1"/>
      <w:numFmt w:val="bullet"/>
      <w:lvlText w:val=""/>
      <w:lvlJc w:val="left"/>
      <w:pPr>
        <w:ind w:left="5389" w:hanging="360"/>
      </w:pPr>
      <w:rPr>
        <w:rFonts w:ascii="Symbol" w:hAnsi="Symbol" w:hint="default"/>
      </w:rPr>
    </w:lvl>
    <w:lvl w:ilvl="7" w:tplc="36829BFE">
      <w:start w:val="1"/>
      <w:numFmt w:val="bullet"/>
      <w:lvlText w:val="o"/>
      <w:lvlJc w:val="left"/>
      <w:pPr>
        <w:ind w:left="6109" w:hanging="360"/>
      </w:pPr>
      <w:rPr>
        <w:rFonts w:ascii="Courier New" w:hAnsi="Courier New" w:cs="Courier New" w:hint="default"/>
      </w:rPr>
    </w:lvl>
    <w:lvl w:ilvl="8" w:tplc="D4EE3A2E">
      <w:start w:val="1"/>
      <w:numFmt w:val="bullet"/>
      <w:lvlText w:val=""/>
      <w:lvlJc w:val="left"/>
      <w:pPr>
        <w:ind w:left="6829" w:hanging="360"/>
      </w:pPr>
      <w:rPr>
        <w:rFonts w:ascii="Wingdings" w:hAnsi="Wingdings" w:hint="default"/>
      </w:rPr>
    </w:lvl>
  </w:abstractNum>
  <w:abstractNum w:abstractNumId="30" w15:restartNumberingAfterBreak="0">
    <w:nsid w:val="67531AE7"/>
    <w:multiLevelType w:val="hybridMultilevel"/>
    <w:tmpl w:val="6CB01EC2"/>
    <w:lvl w:ilvl="0" w:tplc="57E684D2">
      <w:start w:val="1"/>
      <w:numFmt w:val="decimal"/>
      <w:lvlText w:val="%1."/>
      <w:lvlJc w:val="left"/>
      <w:pPr>
        <w:ind w:left="1069" w:hanging="360"/>
      </w:pPr>
      <w:rPr>
        <w:rFonts w:hint="default"/>
      </w:rPr>
    </w:lvl>
    <w:lvl w:ilvl="1" w:tplc="ECD077B4">
      <w:start w:val="1"/>
      <w:numFmt w:val="lowerLetter"/>
      <w:lvlText w:val="%2."/>
      <w:lvlJc w:val="left"/>
      <w:pPr>
        <w:ind w:left="1789" w:hanging="360"/>
      </w:pPr>
    </w:lvl>
    <w:lvl w:ilvl="2" w:tplc="B7A85D2A">
      <w:start w:val="1"/>
      <w:numFmt w:val="lowerRoman"/>
      <w:lvlText w:val="%3."/>
      <w:lvlJc w:val="right"/>
      <w:pPr>
        <w:ind w:left="2509" w:hanging="180"/>
      </w:pPr>
    </w:lvl>
    <w:lvl w:ilvl="3" w:tplc="9EB4C7DC">
      <w:start w:val="1"/>
      <w:numFmt w:val="decimal"/>
      <w:lvlText w:val="%4."/>
      <w:lvlJc w:val="left"/>
      <w:pPr>
        <w:ind w:left="3229" w:hanging="360"/>
      </w:pPr>
    </w:lvl>
    <w:lvl w:ilvl="4" w:tplc="E3386660">
      <w:start w:val="1"/>
      <w:numFmt w:val="lowerLetter"/>
      <w:lvlText w:val="%5."/>
      <w:lvlJc w:val="left"/>
      <w:pPr>
        <w:ind w:left="3949" w:hanging="360"/>
      </w:pPr>
    </w:lvl>
    <w:lvl w:ilvl="5" w:tplc="E05A6B38">
      <w:start w:val="1"/>
      <w:numFmt w:val="lowerRoman"/>
      <w:lvlText w:val="%6."/>
      <w:lvlJc w:val="right"/>
      <w:pPr>
        <w:ind w:left="4669" w:hanging="180"/>
      </w:pPr>
    </w:lvl>
    <w:lvl w:ilvl="6" w:tplc="BF92BB08">
      <w:start w:val="1"/>
      <w:numFmt w:val="decimal"/>
      <w:lvlText w:val="%7."/>
      <w:lvlJc w:val="left"/>
      <w:pPr>
        <w:ind w:left="5389" w:hanging="360"/>
      </w:pPr>
    </w:lvl>
    <w:lvl w:ilvl="7" w:tplc="ADDC3BEA">
      <w:start w:val="1"/>
      <w:numFmt w:val="lowerLetter"/>
      <w:lvlText w:val="%8."/>
      <w:lvlJc w:val="left"/>
      <w:pPr>
        <w:ind w:left="6109" w:hanging="360"/>
      </w:pPr>
    </w:lvl>
    <w:lvl w:ilvl="8" w:tplc="EC9CB478">
      <w:start w:val="1"/>
      <w:numFmt w:val="lowerRoman"/>
      <w:lvlText w:val="%9."/>
      <w:lvlJc w:val="right"/>
      <w:pPr>
        <w:ind w:left="6829" w:hanging="180"/>
      </w:pPr>
    </w:lvl>
  </w:abstractNum>
  <w:abstractNum w:abstractNumId="31" w15:restartNumberingAfterBreak="0">
    <w:nsid w:val="685B4260"/>
    <w:multiLevelType w:val="hybridMultilevel"/>
    <w:tmpl w:val="1E52A23E"/>
    <w:lvl w:ilvl="0" w:tplc="AA063592">
      <w:start w:val="1"/>
      <w:numFmt w:val="bullet"/>
      <w:lvlText w:val=""/>
      <w:lvlJc w:val="left"/>
      <w:pPr>
        <w:ind w:left="1440" w:hanging="360"/>
      </w:pPr>
      <w:rPr>
        <w:rFonts w:ascii="Symbol" w:hAnsi="Symbol" w:hint="default"/>
        <w:color w:val="auto"/>
      </w:rPr>
    </w:lvl>
    <w:lvl w:ilvl="1" w:tplc="AD32028C">
      <w:start w:val="1"/>
      <w:numFmt w:val="bullet"/>
      <w:lvlText w:val="o"/>
      <w:lvlJc w:val="left"/>
      <w:pPr>
        <w:ind w:left="2160" w:hanging="360"/>
      </w:pPr>
      <w:rPr>
        <w:rFonts w:ascii="Courier New" w:hAnsi="Courier New" w:cs="Courier New" w:hint="default"/>
      </w:rPr>
    </w:lvl>
    <w:lvl w:ilvl="2" w:tplc="1632BBBE">
      <w:start w:val="1"/>
      <w:numFmt w:val="bullet"/>
      <w:lvlText w:val=""/>
      <w:lvlJc w:val="left"/>
      <w:pPr>
        <w:ind w:left="2880" w:hanging="360"/>
      </w:pPr>
      <w:rPr>
        <w:rFonts w:ascii="Wingdings" w:hAnsi="Wingdings" w:hint="default"/>
      </w:rPr>
    </w:lvl>
    <w:lvl w:ilvl="3" w:tplc="EA30C4C6">
      <w:start w:val="1"/>
      <w:numFmt w:val="bullet"/>
      <w:lvlText w:val=""/>
      <w:lvlJc w:val="left"/>
      <w:pPr>
        <w:ind w:left="3600" w:hanging="360"/>
      </w:pPr>
      <w:rPr>
        <w:rFonts w:ascii="Symbol" w:hAnsi="Symbol" w:hint="default"/>
      </w:rPr>
    </w:lvl>
    <w:lvl w:ilvl="4" w:tplc="8F727E7A">
      <w:start w:val="1"/>
      <w:numFmt w:val="bullet"/>
      <w:lvlText w:val="o"/>
      <w:lvlJc w:val="left"/>
      <w:pPr>
        <w:ind w:left="4320" w:hanging="360"/>
      </w:pPr>
      <w:rPr>
        <w:rFonts w:ascii="Courier New" w:hAnsi="Courier New" w:cs="Courier New" w:hint="default"/>
      </w:rPr>
    </w:lvl>
    <w:lvl w:ilvl="5" w:tplc="B604371C">
      <w:start w:val="1"/>
      <w:numFmt w:val="bullet"/>
      <w:lvlText w:val=""/>
      <w:lvlJc w:val="left"/>
      <w:pPr>
        <w:ind w:left="5040" w:hanging="360"/>
      </w:pPr>
      <w:rPr>
        <w:rFonts w:ascii="Wingdings" w:hAnsi="Wingdings" w:hint="default"/>
      </w:rPr>
    </w:lvl>
    <w:lvl w:ilvl="6" w:tplc="9BC0BBBA">
      <w:start w:val="1"/>
      <w:numFmt w:val="bullet"/>
      <w:lvlText w:val=""/>
      <w:lvlJc w:val="left"/>
      <w:pPr>
        <w:ind w:left="5760" w:hanging="360"/>
      </w:pPr>
      <w:rPr>
        <w:rFonts w:ascii="Symbol" w:hAnsi="Symbol" w:hint="default"/>
      </w:rPr>
    </w:lvl>
    <w:lvl w:ilvl="7" w:tplc="6C80FE54">
      <w:start w:val="1"/>
      <w:numFmt w:val="bullet"/>
      <w:lvlText w:val="o"/>
      <w:lvlJc w:val="left"/>
      <w:pPr>
        <w:ind w:left="6480" w:hanging="360"/>
      </w:pPr>
      <w:rPr>
        <w:rFonts w:ascii="Courier New" w:hAnsi="Courier New" w:cs="Courier New" w:hint="default"/>
      </w:rPr>
    </w:lvl>
    <w:lvl w:ilvl="8" w:tplc="748EC97C">
      <w:start w:val="1"/>
      <w:numFmt w:val="bullet"/>
      <w:lvlText w:val=""/>
      <w:lvlJc w:val="left"/>
      <w:pPr>
        <w:ind w:left="7200" w:hanging="360"/>
      </w:pPr>
      <w:rPr>
        <w:rFonts w:ascii="Wingdings" w:hAnsi="Wingdings" w:hint="default"/>
      </w:rPr>
    </w:lvl>
  </w:abstractNum>
  <w:abstractNum w:abstractNumId="32" w15:restartNumberingAfterBreak="0">
    <w:nsid w:val="6B9A4436"/>
    <w:multiLevelType w:val="multilevel"/>
    <w:tmpl w:val="F16ECC48"/>
    <w:styleLink w:val="22"/>
    <w:lvl w:ilvl="0">
      <w:start w:val="1"/>
      <w:numFmt w:val="decimal"/>
      <w:pStyle w:val="22"/>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right"/>
      <w:pPr>
        <w:ind w:left="0" w:firstLine="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33" w15:restartNumberingAfterBreak="0">
    <w:nsid w:val="6C497429"/>
    <w:multiLevelType w:val="hybridMultilevel"/>
    <w:tmpl w:val="419EBB12"/>
    <w:lvl w:ilvl="0" w:tplc="4F82949E">
      <w:start w:val="1"/>
      <w:numFmt w:val="bullet"/>
      <w:lvlText w:val=""/>
      <w:lvlJc w:val="left"/>
      <w:pPr>
        <w:tabs>
          <w:tab w:val="num" w:pos="644"/>
        </w:tabs>
        <w:ind w:left="644" w:hanging="360"/>
      </w:pPr>
      <w:rPr>
        <w:rFonts w:ascii="Symbol" w:hAnsi="Symbol" w:hint="default"/>
      </w:rPr>
    </w:lvl>
    <w:lvl w:ilvl="1" w:tplc="DD9C4116">
      <w:start w:val="1"/>
      <w:numFmt w:val="bullet"/>
      <w:lvlText w:val="o"/>
      <w:lvlJc w:val="left"/>
      <w:pPr>
        <w:tabs>
          <w:tab w:val="num" w:pos="1440"/>
        </w:tabs>
        <w:ind w:left="1440" w:hanging="360"/>
      </w:pPr>
      <w:rPr>
        <w:rFonts w:ascii="Courier New" w:hAnsi="Courier New" w:cs="Courier New" w:hint="default"/>
      </w:rPr>
    </w:lvl>
    <w:lvl w:ilvl="2" w:tplc="700AA2B0">
      <w:start w:val="1"/>
      <w:numFmt w:val="bullet"/>
      <w:lvlText w:val=""/>
      <w:lvlJc w:val="left"/>
      <w:pPr>
        <w:tabs>
          <w:tab w:val="num" w:pos="2160"/>
        </w:tabs>
        <w:ind w:left="2160" w:hanging="360"/>
      </w:pPr>
      <w:rPr>
        <w:rFonts w:ascii="Wingdings" w:hAnsi="Wingdings" w:cs="Wingdings" w:hint="default"/>
      </w:rPr>
    </w:lvl>
    <w:lvl w:ilvl="3" w:tplc="A60E017A">
      <w:start w:val="1"/>
      <w:numFmt w:val="bullet"/>
      <w:lvlText w:val=""/>
      <w:lvlJc w:val="left"/>
      <w:pPr>
        <w:tabs>
          <w:tab w:val="num" w:pos="2880"/>
        </w:tabs>
        <w:ind w:left="2880" w:hanging="360"/>
      </w:pPr>
      <w:rPr>
        <w:rFonts w:ascii="Symbol" w:hAnsi="Symbol" w:cs="Symbol" w:hint="default"/>
      </w:rPr>
    </w:lvl>
    <w:lvl w:ilvl="4" w:tplc="E12E5E8E">
      <w:start w:val="1"/>
      <w:numFmt w:val="bullet"/>
      <w:lvlText w:val="o"/>
      <w:lvlJc w:val="left"/>
      <w:pPr>
        <w:tabs>
          <w:tab w:val="num" w:pos="3600"/>
        </w:tabs>
        <w:ind w:left="3600" w:hanging="360"/>
      </w:pPr>
      <w:rPr>
        <w:rFonts w:ascii="Courier New" w:hAnsi="Courier New" w:cs="Courier New" w:hint="default"/>
      </w:rPr>
    </w:lvl>
    <w:lvl w:ilvl="5" w:tplc="CBD2C4C0">
      <w:start w:val="1"/>
      <w:numFmt w:val="bullet"/>
      <w:lvlText w:val=""/>
      <w:lvlJc w:val="left"/>
      <w:pPr>
        <w:tabs>
          <w:tab w:val="num" w:pos="4320"/>
        </w:tabs>
        <w:ind w:left="4320" w:hanging="360"/>
      </w:pPr>
      <w:rPr>
        <w:rFonts w:ascii="Wingdings" w:hAnsi="Wingdings" w:cs="Wingdings" w:hint="default"/>
      </w:rPr>
    </w:lvl>
    <w:lvl w:ilvl="6" w:tplc="B302C01E">
      <w:start w:val="1"/>
      <w:numFmt w:val="bullet"/>
      <w:lvlText w:val=""/>
      <w:lvlJc w:val="left"/>
      <w:pPr>
        <w:tabs>
          <w:tab w:val="num" w:pos="5040"/>
        </w:tabs>
        <w:ind w:left="5040" w:hanging="360"/>
      </w:pPr>
      <w:rPr>
        <w:rFonts w:ascii="Symbol" w:hAnsi="Symbol" w:cs="Symbol" w:hint="default"/>
      </w:rPr>
    </w:lvl>
    <w:lvl w:ilvl="7" w:tplc="F2346FB2">
      <w:start w:val="1"/>
      <w:numFmt w:val="bullet"/>
      <w:lvlText w:val="o"/>
      <w:lvlJc w:val="left"/>
      <w:pPr>
        <w:tabs>
          <w:tab w:val="num" w:pos="5760"/>
        </w:tabs>
        <w:ind w:left="5760" w:hanging="360"/>
      </w:pPr>
      <w:rPr>
        <w:rFonts w:ascii="Courier New" w:hAnsi="Courier New" w:cs="Courier New" w:hint="default"/>
      </w:rPr>
    </w:lvl>
    <w:lvl w:ilvl="8" w:tplc="752EECC6">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E613F11"/>
    <w:multiLevelType w:val="hybridMultilevel"/>
    <w:tmpl w:val="64A0D5D2"/>
    <w:lvl w:ilvl="0" w:tplc="8B280C84">
      <w:start w:val="1"/>
      <w:numFmt w:val="bullet"/>
      <w:lvlText w:val=""/>
      <w:lvlJc w:val="left"/>
      <w:pPr>
        <w:ind w:left="1429" w:hanging="360"/>
      </w:pPr>
      <w:rPr>
        <w:rFonts w:ascii="Symbol" w:hAnsi="Symbol" w:hint="default"/>
      </w:rPr>
    </w:lvl>
    <w:lvl w:ilvl="1" w:tplc="653E7B74">
      <w:start w:val="1"/>
      <w:numFmt w:val="bullet"/>
      <w:lvlText w:val="o"/>
      <w:lvlJc w:val="left"/>
      <w:pPr>
        <w:ind w:left="2149" w:hanging="360"/>
      </w:pPr>
      <w:rPr>
        <w:rFonts w:ascii="Courier New" w:hAnsi="Courier New" w:cs="Courier New" w:hint="default"/>
      </w:rPr>
    </w:lvl>
    <w:lvl w:ilvl="2" w:tplc="A36E2CD2">
      <w:start w:val="1"/>
      <w:numFmt w:val="bullet"/>
      <w:lvlText w:val=""/>
      <w:lvlJc w:val="left"/>
      <w:pPr>
        <w:ind w:left="2869" w:hanging="360"/>
      </w:pPr>
      <w:rPr>
        <w:rFonts w:ascii="Wingdings" w:hAnsi="Wingdings" w:hint="default"/>
      </w:rPr>
    </w:lvl>
    <w:lvl w:ilvl="3" w:tplc="F4B6772E">
      <w:start w:val="1"/>
      <w:numFmt w:val="bullet"/>
      <w:lvlText w:val=""/>
      <w:lvlJc w:val="left"/>
      <w:pPr>
        <w:ind w:left="3589" w:hanging="360"/>
      </w:pPr>
      <w:rPr>
        <w:rFonts w:ascii="Symbol" w:hAnsi="Symbol" w:hint="default"/>
      </w:rPr>
    </w:lvl>
    <w:lvl w:ilvl="4" w:tplc="86C48CCC">
      <w:start w:val="1"/>
      <w:numFmt w:val="bullet"/>
      <w:lvlText w:val="o"/>
      <w:lvlJc w:val="left"/>
      <w:pPr>
        <w:ind w:left="4309" w:hanging="360"/>
      </w:pPr>
      <w:rPr>
        <w:rFonts w:ascii="Courier New" w:hAnsi="Courier New" w:cs="Courier New" w:hint="default"/>
      </w:rPr>
    </w:lvl>
    <w:lvl w:ilvl="5" w:tplc="E72C1C52">
      <w:start w:val="1"/>
      <w:numFmt w:val="bullet"/>
      <w:lvlText w:val=""/>
      <w:lvlJc w:val="left"/>
      <w:pPr>
        <w:ind w:left="5029" w:hanging="360"/>
      </w:pPr>
      <w:rPr>
        <w:rFonts w:ascii="Wingdings" w:hAnsi="Wingdings" w:hint="default"/>
      </w:rPr>
    </w:lvl>
    <w:lvl w:ilvl="6" w:tplc="DBCE0902">
      <w:start w:val="1"/>
      <w:numFmt w:val="bullet"/>
      <w:lvlText w:val=""/>
      <w:lvlJc w:val="left"/>
      <w:pPr>
        <w:ind w:left="5749" w:hanging="360"/>
      </w:pPr>
      <w:rPr>
        <w:rFonts w:ascii="Symbol" w:hAnsi="Symbol" w:hint="default"/>
      </w:rPr>
    </w:lvl>
    <w:lvl w:ilvl="7" w:tplc="DF9A99EE">
      <w:start w:val="1"/>
      <w:numFmt w:val="bullet"/>
      <w:lvlText w:val="o"/>
      <w:lvlJc w:val="left"/>
      <w:pPr>
        <w:ind w:left="6469" w:hanging="360"/>
      </w:pPr>
      <w:rPr>
        <w:rFonts w:ascii="Courier New" w:hAnsi="Courier New" w:cs="Courier New" w:hint="default"/>
      </w:rPr>
    </w:lvl>
    <w:lvl w:ilvl="8" w:tplc="A9B071A2">
      <w:start w:val="1"/>
      <w:numFmt w:val="bullet"/>
      <w:lvlText w:val=""/>
      <w:lvlJc w:val="left"/>
      <w:pPr>
        <w:ind w:left="7189" w:hanging="360"/>
      </w:pPr>
      <w:rPr>
        <w:rFonts w:ascii="Wingdings" w:hAnsi="Wingdings" w:hint="default"/>
      </w:rPr>
    </w:lvl>
  </w:abstractNum>
  <w:abstractNum w:abstractNumId="35" w15:restartNumberingAfterBreak="0">
    <w:nsid w:val="6F2D63DF"/>
    <w:multiLevelType w:val="hybridMultilevel"/>
    <w:tmpl w:val="613255BC"/>
    <w:lvl w:ilvl="0" w:tplc="A6DCB1C4">
      <w:start w:val="1"/>
      <w:numFmt w:val="decimal"/>
      <w:lvlText w:val="%1."/>
      <w:lvlJc w:val="left"/>
      <w:pPr>
        <w:tabs>
          <w:tab w:val="num" w:pos="720"/>
        </w:tabs>
        <w:ind w:left="720" w:hanging="360"/>
      </w:pPr>
      <w:rPr>
        <w:rFonts w:hint="default"/>
        <w:b/>
      </w:rPr>
    </w:lvl>
    <w:lvl w:ilvl="1" w:tplc="55F2BC08">
      <w:start w:val="1"/>
      <w:numFmt w:val="none"/>
      <w:lvlText w:val=""/>
      <w:lvlJc w:val="left"/>
      <w:pPr>
        <w:tabs>
          <w:tab w:val="num" w:pos="360"/>
        </w:tabs>
      </w:pPr>
    </w:lvl>
    <w:lvl w:ilvl="2" w:tplc="EE5E11DA">
      <w:start w:val="1"/>
      <w:numFmt w:val="none"/>
      <w:lvlText w:val=""/>
      <w:lvlJc w:val="left"/>
      <w:pPr>
        <w:tabs>
          <w:tab w:val="num" w:pos="360"/>
        </w:tabs>
      </w:pPr>
    </w:lvl>
    <w:lvl w:ilvl="3" w:tplc="4CC81106">
      <w:start w:val="1"/>
      <w:numFmt w:val="none"/>
      <w:lvlText w:val=""/>
      <w:lvlJc w:val="left"/>
      <w:pPr>
        <w:tabs>
          <w:tab w:val="num" w:pos="360"/>
        </w:tabs>
      </w:pPr>
    </w:lvl>
    <w:lvl w:ilvl="4" w:tplc="714CDF26">
      <w:start w:val="1"/>
      <w:numFmt w:val="none"/>
      <w:lvlText w:val=""/>
      <w:lvlJc w:val="left"/>
      <w:pPr>
        <w:tabs>
          <w:tab w:val="num" w:pos="360"/>
        </w:tabs>
      </w:pPr>
    </w:lvl>
    <w:lvl w:ilvl="5" w:tplc="6172C098">
      <w:start w:val="1"/>
      <w:numFmt w:val="none"/>
      <w:lvlText w:val=""/>
      <w:lvlJc w:val="left"/>
      <w:pPr>
        <w:tabs>
          <w:tab w:val="num" w:pos="360"/>
        </w:tabs>
      </w:pPr>
    </w:lvl>
    <w:lvl w:ilvl="6" w:tplc="22F0DE2A">
      <w:start w:val="1"/>
      <w:numFmt w:val="none"/>
      <w:lvlText w:val=""/>
      <w:lvlJc w:val="left"/>
      <w:pPr>
        <w:tabs>
          <w:tab w:val="num" w:pos="360"/>
        </w:tabs>
      </w:pPr>
    </w:lvl>
    <w:lvl w:ilvl="7" w:tplc="8834BEA0">
      <w:start w:val="1"/>
      <w:numFmt w:val="none"/>
      <w:lvlText w:val=""/>
      <w:lvlJc w:val="left"/>
      <w:pPr>
        <w:tabs>
          <w:tab w:val="num" w:pos="360"/>
        </w:tabs>
      </w:pPr>
    </w:lvl>
    <w:lvl w:ilvl="8" w:tplc="B2C4BFEC">
      <w:start w:val="1"/>
      <w:numFmt w:val="none"/>
      <w:lvlText w:val=""/>
      <w:lvlJc w:val="left"/>
      <w:pPr>
        <w:tabs>
          <w:tab w:val="num" w:pos="360"/>
        </w:tabs>
      </w:pPr>
    </w:lvl>
  </w:abstractNum>
  <w:abstractNum w:abstractNumId="36" w15:restartNumberingAfterBreak="0">
    <w:nsid w:val="70610C10"/>
    <w:multiLevelType w:val="hybridMultilevel"/>
    <w:tmpl w:val="DEB423C2"/>
    <w:lvl w:ilvl="0" w:tplc="102E0532">
      <w:start w:val="1"/>
      <w:numFmt w:val="bullet"/>
      <w:pStyle w:val="23"/>
      <w:lvlText w:val="-"/>
      <w:lvlJc w:val="left"/>
      <w:pPr>
        <w:ind w:left="720" w:hanging="360"/>
      </w:pPr>
      <w:rPr>
        <w:rFonts w:ascii="Courier New" w:hAnsi="Courier New" w:hint="default"/>
      </w:rPr>
    </w:lvl>
    <w:lvl w:ilvl="1" w:tplc="9AB0DA18">
      <w:start w:val="1"/>
      <w:numFmt w:val="bullet"/>
      <w:lvlText w:val="o"/>
      <w:lvlJc w:val="left"/>
      <w:pPr>
        <w:ind w:left="1440" w:hanging="360"/>
      </w:pPr>
      <w:rPr>
        <w:rFonts w:ascii="Courier New" w:hAnsi="Courier New" w:cs="Courier New" w:hint="default"/>
      </w:rPr>
    </w:lvl>
    <w:lvl w:ilvl="2" w:tplc="8DCE8992">
      <w:start w:val="1"/>
      <w:numFmt w:val="bullet"/>
      <w:lvlText w:val=""/>
      <w:lvlJc w:val="left"/>
      <w:pPr>
        <w:ind w:left="2160" w:hanging="360"/>
      </w:pPr>
      <w:rPr>
        <w:rFonts w:ascii="Wingdings" w:hAnsi="Wingdings" w:hint="default"/>
      </w:rPr>
    </w:lvl>
    <w:lvl w:ilvl="3" w:tplc="2F6A3C48">
      <w:start w:val="1"/>
      <w:numFmt w:val="bullet"/>
      <w:lvlText w:val=""/>
      <w:lvlJc w:val="left"/>
      <w:pPr>
        <w:ind w:left="2880" w:hanging="360"/>
      </w:pPr>
      <w:rPr>
        <w:rFonts w:ascii="Symbol" w:hAnsi="Symbol" w:hint="default"/>
      </w:rPr>
    </w:lvl>
    <w:lvl w:ilvl="4" w:tplc="F0FA3DCC">
      <w:start w:val="1"/>
      <w:numFmt w:val="bullet"/>
      <w:lvlText w:val="o"/>
      <w:lvlJc w:val="left"/>
      <w:pPr>
        <w:ind w:left="3600" w:hanging="360"/>
      </w:pPr>
      <w:rPr>
        <w:rFonts w:ascii="Courier New" w:hAnsi="Courier New" w:cs="Courier New" w:hint="default"/>
      </w:rPr>
    </w:lvl>
    <w:lvl w:ilvl="5" w:tplc="2196E1FC">
      <w:start w:val="1"/>
      <w:numFmt w:val="bullet"/>
      <w:lvlText w:val=""/>
      <w:lvlJc w:val="left"/>
      <w:pPr>
        <w:ind w:left="4320" w:hanging="360"/>
      </w:pPr>
      <w:rPr>
        <w:rFonts w:ascii="Wingdings" w:hAnsi="Wingdings" w:hint="default"/>
      </w:rPr>
    </w:lvl>
    <w:lvl w:ilvl="6" w:tplc="08D42570">
      <w:start w:val="1"/>
      <w:numFmt w:val="bullet"/>
      <w:lvlText w:val=""/>
      <w:lvlJc w:val="left"/>
      <w:pPr>
        <w:ind w:left="5040" w:hanging="360"/>
      </w:pPr>
      <w:rPr>
        <w:rFonts w:ascii="Symbol" w:hAnsi="Symbol" w:hint="default"/>
      </w:rPr>
    </w:lvl>
    <w:lvl w:ilvl="7" w:tplc="C6343776">
      <w:start w:val="1"/>
      <w:numFmt w:val="bullet"/>
      <w:lvlText w:val="o"/>
      <w:lvlJc w:val="left"/>
      <w:pPr>
        <w:ind w:left="5760" w:hanging="360"/>
      </w:pPr>
      <w:rPr>
        <w:rFonts w:ascii="Courier New" w:hAnsi="Courier New" w:cs="Courier New" w:hint="default"/>
      </w:rPr>
    </w:lvl>
    <w:lvl w:ilvl="8" w:tplc="0FCC4AE4">
      <w:start w:val="1"/>
      <w:numFmt w:val="bullet"/>
      <w:lvlText w:val=""/>
      <w:lvlJc w:val="left"/>
      <w:pPr>
        <w:ind w:left="6480" w:hanging="360"/>
      </w:pPr>
      <w:rPr>
        <w:rFonts w:ascii="Wingdings" w:hAnsi="Wingdings" w:hint="default"/>
      </w:rPr>
    </w:lvl>
  </w:abstractNum>
  <w:abstractNum w:abstractNumId="37" w15:restartNumberingAfterBreak="0">
    <w:nsid w:val="722B39BB"/>
    <w:multiLevelType w:val="hybridMultilevel"/>
    <w:tmpl w:val="E50EF100"/>
    <w:lvl w:ilvl="0" w:tplc="214003BE">
      <w:start w:val="1"/>
      <w:numFmt w:val="bullet"/>
      <w:lvlText w:val=""/>
      <w:lvlJc w:val="left"/>
      <w:pPr>
        <w:tabs>
          <w:tab w:val="num" w:pos="720"/>
        </w:tabs>
        <w:ind w:left="720" w:hanging="360"/>
      </w:pPr>
      <w:rPr>
        <w:rFonts w:ascii="Symbol" w:hAnsi="Symbol" w:hint="default"/>
      </w:rPr>
    </w:lvl>
    <w:lvl w:ilvl="1" w:tplc="078620F8">
      <w:start w:val="1"/>
      <w:numFmt w:val="bullet"/>
      <w:lvlText w:val="o"/>
      <w:lvlJc w:val="left"/>
      <w:pPr>
        <w:tabs>
          <w:tab w:val="num" w:pos="1440"/>
        </w:tabs>
        <w:ind w:left="1440" w:hanging="360"/>
      </w:pPr>
      <w:rPr>
        <w:rFonts w:ascii="Courier New" w:hAnsi="Courier New" w:cs="Courier New" w:hint="default"/>
      </w:rPr>
    </w:lvl>
    <w:lvl w:ilvl="2" w:tplc="12943F32">
      <w:start w:val="1"/>
      <w:numFmt w:val="bullet"/>
      <w:lvlText w:val=""/>
      <w:lvlJc w:val="left"/>
      <w:pPr>
        <w:tabs>
          <w:tab w:val="num" w:pos="2160"/>
        </w:tabs>
        <w:ind w:left="2160" w:hanging="360"/>
      </w:pPr>
      <w:rPr>
        <w:rFonts w:ascii="Wingdings" w:hAnsi="Wingdings" w:cs="Wingdings" w:hint="default"/>
      </w:rPr>
    </w:lvl>
    <w:lvl w:ilvl="3" w:tplc="F00477D0">
      <w:start w:val="1"/>
      <w:numFmt w:val="bullet"/>
      <w:lvlText w:val=""/>
      <w:lvlJc w:val="left"/>
      <w:pPr>
        <w:tabs>
          <w:tab w:val="num" w:pos="2880"/>
        </w:tabs>
        <w:ind w:left="2880" w:hanging="360"/>
      </w:pPr>
      <w:rPr>
        <w:rFonts w:ascii="Symbol" w:hAnsi="Symbol" w:cs="Symbol" w:hint="default"/>
      </w:rPr>
    </w:lvl>
    <w:lvl w:ilvl="4" w:tplc="C5F4B7B6">
      <w:start w:val="1"/>
      <w:numFmt w:val="bullet"/>
      <w:lvlText w:val="o"/>
      <w:lvlJc w:val="left"/>
      <w:pPr>
        <w:tabs>
          <w:tab w:val="num" w:pos="3600"/>
        </w:tabs>
        <w:ind w:left="3600" w:hanging="360"/>
      </w:pPr>
      <w:rPr>
        <w:rFonts w:ascii="Courier New" w:hAnsi="Courier New" w:cs="Courier New" w:hint="default"/>
      </w:rPr>
    </w:lvl>
    <w:lvl w:ilvl="5" w:tplc="4934C0D6">
      <w:start w:val="1"/>
      <w:numFmt w:val="bullet"/>
      <w:lvlText w:val=""/>
      <w:lvlJc w:val="left"/>
      <w:pPr>
        <w:tabs>
          <w:tab w:val="num" w:pos="4320"/>
        </w:tabs>
        <w:ind w:left="4320" w:hanging="360"/>
      </w:pPr>
      <w:rPr>
        <w:rFonts w:ascii="Wingdings" w:hAnsi="Wingdings" w:cs="Wingdings" w:hint="default"/>
      </w:rPr>
    </w:lvl>
    <w:lvl w:ilvl="6" w:tplc="50484302">
      <w:start w:val="1"/>
      <w:numFmt w:val="bullet"/>
      <w:lvlText w:val=""/>
      <w:lvlJc w:val="left"/>
      <w:pPr>
        <w:tabs>
          <w:tab w:val="num" w:pos="5040"/>
        </w:tabs>
        <w:ind w:left="5040" w:hanging="360"/>
      </w:pPr>
      <w:rPr>
        <w:rFonts w:ascii="Symbol" w:hAnsi="Symbol" w:cs="Symbol" w:hint="default"/>
      </w:rPr>
    </w:lvl>
    <w:lvl w:ilvl="7" w:tplc="29D06346">
      <w:start w:val="1"/>
      <w:numFmt w:val="bullet"/>
      <w:lvlText w:val="o"/>
      <w:lvlJc w:val="left"/>
      <w:pPr>
        <w:tabs>
          <w:tab w:val="num" w:pos="5760"/>
        </w:tabs>
        <w:ind w:left="5760" w:hanging="360"/>
      </w:pPr>
      <w:rPr>
        <w:rFonts w:ascii="Courier New" w:hAnsi="Courier New" w:cs="Courier New" w:hint="default"/>
      </w:rPr>
    </w:lvl>
    <w:lvl w:ilvl="8" w:tplc="F5A44D5A">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247612"/>
    <w:multiLevelType w:val="multilevel"/>
    <w:tmpl w:val="904E72BA"/>
    <w:lvl w:ilvl="0">
      <w:start w:val="1"/>
      <w:numFmt w:val="decimal"/>
      <w:pStyle w:val="12"/>
      <w:lvlText w:val="%1"/>
      <w:lvlJc w:val="left"/>
      <w:pPr>
        <w:ind w:left="0" w:firstLine="0"/>
      </w:pPr>
      <w:rPr>
        <w:rFonts w:ascii="Times New Roman" w:hAnsi="Times New Roman" w:cs="Times New Roman"/>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1">
      <w:start w:val="1"/>
      <w:numFmt w:val="decimal"/>
      <w:pStyle w:val="24"/>
      <w:lvlText w:val="%1.%2"/>
      <w:lvlJc w:val="left"/>
      <w:pPr>
        <w:ind w:left="720" w:hanging="720"/>
      </w:pPr>
      <w:rPr>
        <w:rFonts w:ascii="Times New Roman" w:hAnsi="Times New Roman" w:hint="default"/>
        <w:b/>
        <w:i w:val="0"/>
        <w:caps w:val="0"/>
        <w:strike w:val="0"/>
        <w:vanish w:val="0"/>
        <w:color w:val="000000"/>
        <w:sz w:val="26"/>
        <w:szCs w:val="26"/>
        <w:vertAlign w:val="baseline"/>
        <w:lang w:val="ru-RU"/>
      </w:rPr>
    </w:lvl>
    <w:lvl w:ilvl="2">
      <w:start w:val="1"/>
      <w:numFmt w:val="decimal"/>
      <w:pStyle w:val="31"/>
      <w:lvlText w:val="%1.%2.%3"/>
      <w:lvlJc w:val="left"/>
      <w:pPr>
        <w:ind w:left="720" w:hanging="720"/>
      </w:pPr>
      <w:rPr>
        <w:rFonts w:ascii="Times New Roman" w:hAnsi="Times New Roman" w:cs="Times New Roman"/>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3">
      <w:start w:val="1"/>
      <w:numFmt w:val="decimal"/>
      <w:lvlText w:val="6.2.1.%4"/>
      <w:lvlJc w:val="left"/>
      <w:pPr>
        <w:ind w:left="1222" w:hanging="1080"/>
      </w:pPr>
      <w:rPr>
        <w:rFonts w:ascii="Times New Roman" w:hAnsi="Times New Roman" w:cs="Times New Roman"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4">
      <w:start w:val="1"/>
      <w:numFmt w:val="decimal"/>
      <w:lvlText w:val="%1.%2.%3.%4.%5"/>
      <w:lvlJc w:val="left"/>
      <w:pPr>
        <w:ind w:left="1080" w:hanging="1080"/>
      </w:pPr>
      <w:rPr>
        <w:rFonts w:ascii="Times New Roman" w:hAnsi="Times New Roman" w:cs="Times New Roman"/>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5">
      <w:start w:val="1"/>
      <w:numFmt w:val="decimal"/>
      <w:lvlText w:val="%1.%2.%3.%4.%5.%6"/>
      <w:lvlJc w:val="left"/>
      <w:pPr>
        <w:ind w:left="1582" w:hanging="1440"/>
      </w:pPr>
      <w:rPr>
        <w:rFonts w:ascii="Times New Roman" w:hAnsi="Times New Roman" w:cs="Times New Roman"/>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733E5244"/>
    <w:multiLevelType w:val="hybridMultilevel"/>
    <w:tmpl w:val="60E21392"/>
    <w:lvl w:ilvl="0" w:tplc="43BCF6D8">
      <w:start w:val="1"/>
      <w:numFmt w:val="bullet"/>
      <w:lvlText w:val=""/>
      <w:lvlJc w:val="left"/>
      <w:pPr>
        <w:ind w:left="1353" w:hanging="360"/>
      </w:pPr>
      <w:rPr>
        <w:rFonts w:ascii="Symbol" w:hAnsi="Symbol" w:hint="default"/>
        <w:color w:val="auto"/>
      </w:rPr>
    </w:lvl>
    <w:lvl w:ilvl="1" w:tplc="7DC0AA2E">
      <w:start w:val="1"/>
      <w:numFmt w:val="bullet"/>
      <w:lvlText w:val="o"/>
      <w:lvlJc w:val="left"/>
      <w:pPr>
        <w:ind w:left="1156" w:hanging="360"/>
      </w:pPr>
      <w:rPr>
        <w:rFonts w:ascii="Courier New" w:hAnsi="Courier New" w:cs="Courier New" w:hint="default"/>
      </w:rPr>
    </w:lvl>
    <w:lvl w:ilvl="2" w:tplc="25767C06">
      <w:start w:val="1"/>
      <w:numFmt w:val="bullet"/>
      <w:lvlText w:val=""/>
      <w:lvlJc w:val="left"/>
      <w:pPr>
        <w:ind w:left="1876" w:hanging="360"/>
      </w:pPr>
      <w:rPr>
        <w:rFonts w:ascii="Wingdings" w:hAnsi="Wingdings" w:hint="default"/>
      </w:rPr>
    </w:lvl>
    <w:lvl w:ilvl="3" w:tplc="8FF2A34C">
      <w:start w:val="1"/>
      <w:numFmt w:val="bullet"/>
      <w:lvlText w:val=""/>
      <w:lvlJc w:val="left"/>
      <w:pPr>
        <w:ind w:left="2596" w:hanging="360"/>
      </w:pPr>
      <w:rPr>
        <w:rFonts w:ascii="Symbol" w:hAnsi="Symbol" w:hint="default"/>
      </w:rPr>
    </w:lvl>
    <w:lvl w:ilvl="4" w:tplc="46746608">
      <w:start w:val="1"/>
      <w:numFmt w:val="bullet"/>
      <w:lvlText w:val="o"/>
      <w:lvlJc w:val="left"/>
      <w:pPr>
        <w:ind w:left="3316" w:hanging="360"/>
      </w:pPr>
      <w:rPr>
        <w:rFonts w:ascii="Courier New" w:hAnsi="Courier New" w:cs="Courier New" w:hint="default"/>
      </w:rPr>
    </w:lvl>
    <w:lvl w:ilvl="5" w:tplc="CBF89408">
      <w:start w:val="1"/>
      <w:numFmt w:val="bullet"/>
      <w:lvlText w:val=""/>
      <w:lvlJc w:val="left"/>
      <w:pPr>
        <w:ind w:left="4036" w:hanging="360"/>
      </w:pPr>
      <w:rPr>
        <w:rFonts w:ascii="Wingdings" w:hAnsi="Wingdings" w:hint="default"/>
      </w:rPr>
    </w:lvl>
    <w:lvl w:ilvl="6" w:tplc="5FACDCA6">
      <w:start w:val="1"/>
      <w:numFmt w:val="bullet"/>
      <w:lvlText w:val=""/>
      <w:lvlJc w:val="left"/>
      <w:pPr>
        <w:ind w:left="4756" w:hanging="360"/>
      </w:pPr>
      <w:rPr>
        <w:rFonts w:ascii="Symbol" w:hAnsi="Symbol" w:hint="default"/>
      </w:rPr>
    </w:lvl>
    <w:lvl w:ilvl="7" w:tplc="54162A16">
      <w:start w:val="1"/>
      <w:numFmt w:val="bullet"/>
      <w:lvlText w:val="o"/>
      <w:lvlJc w:val="left"/>
      <w:pPr>
        <w:ind w:left="5476" w:hanging="360"/>
      </w:pPr>
      <w:rPr>
        <w:rFonts w:ascii="Courier New" w:hAnsi="Courier New" w:cs="Courier New" w:hint="default"/>
      </w:rPr>
    </w:lvl>
    <w:lvl w:ilvl="8" w:tplc="08EA747A">
      <w:start w:val="1"/>
      <w:numFmt w:val="bullet"/>
      <w:lvlText w:val=""/>
      <w:lvlJc w:val="left"/>
      <w:pPr>
        <w:ind w:left="6196" w:hanging="360"/>
      </w:pPr>
      <w:rPr>
        <w:rFonts w:ascii="Wingdings" w:hAnsi="Wingdings" w:hint="default"/>
      </w:rPr>
    </w:lvl>
  </w:abstractNum>
  <w:abstractNum w:abstractNumId="40" w15:restartNumberingAfterBreak="0">
    <w:nsid w:val="77D16232"/>
    <w:multiLevelType w:val="hybridMultilevel"/>
    <w:tmpl w:val="E19848E0"/>
    <w:lvl w:ilvl="0" w:tplc="2FE8248C">
      <w:start w:val="4"/>
      <w:numFmt w:val="bullet"/>
      <w:lvlText w:val="-"/>
      <w:lvlJc w:val="left"/>
      <w:pPr>
        <w:tabs>
          <w:tab w:val="num" w:pos="720"/>
        </w:tabs>
        <w:ind w:left="720" w:hanging="360"/>
      </w:pPr>
      <w:rPr>
        <w:rFonts w:ascii="Times New Roman" w:eastAsia="Times New Roman" w:hAnsi="Times New Roman" w:cs="Times New Roman" w:hint="default"/>
      </w:rPr>
    </w:lvl>
    <w:lvl w:ilvl="1" w:tplc="5C9E7FCA">
      <w:start w:val="1"/>
      <w:numFmt w:val="bullet"/>
      <w:lvlText w:val="o"/>
      <w:lvlJc w:val="left"/>
      <w:pPr>
        <w:tabs>
          <w:tab w:val="num" w:pos="1440"/>
        </w:tabs>
        <w:ind w:left="1440" w:hanging="360"/>
      </w:pPr>
      <w:rPr>
        <w:rFonts w:ascii="Courier New" w:hAnsi="Courier New" w:cs="Courier New" w:hint="default"/>
      </w:rPr>
    </w:lvl>
    <w:lvl w:ilvl="2" w:tplc="0EB225C2">
      <w:start w:val="1"/>
      <w:numFmt w:val="bullet"/>
      <w:lvlText w:val=""/>
      <w:lvlJc w:val="left"/>
      <w:pPr>
        <w:tabs>
          <w:tab w:val="num" w:pos="2160"/>
        </w:tabs>
        <w:ind w:left="2160" w:hanging="360"/>
      </w:pPr>
      <w:rPr>
        <w:rFonts w:ascii="Wingdings" w:hAnsi="Wingdings" w:cs="Wingdings" w:hint="default"/>
      </w:rPr>
    </w:lvl>
    <w:lvl w:ilvl="3" w:tplc="10444C56">
      <w:start w:val="1"/>
      <w:numFmt w:val="bullet"/>
      <w:lvlText w:val=""/>
      <w:lvlJc w:val="left"/>
      <w:pPr>
        <w:tabs>
          <w:tab w:val="num" w:pos="2880"/>
        </w:tabs>
        <w:ind w:left="2880" w:hanging="360"/>
      </w:pPr>
      <w:rPr>
        <w:rFonts w:ascii="Symbol" w:hAnsi="Symbol" w:cs="Symbol" w:hint="default"/>
      </w:rPr>
    </w:lvl>
    <w:lvl w:ilvl="4" w:tplc="140A4790">
      <w:start w:val="1"/>
      <w:numFmt w:val="bullet"/>
      <w:lvlText w:val="o"/>
      <w:lvlJc w:val="left"/>
      <w:pPr>
        <w:tabs>
          <w:tab w:val="num" w:pos="3600"/>
        </w:tabs>
        <w:ind w:left="3600" w:hanging="360"/>
      </w:pPr>
      <w:rPr>
        <w:rFonts w:ascii="Courier New" w:hAnsi="Courier New" w:cs="Courier New" w:hint="default"/>
      </w:rPr>
    </w:lvl>
    <w:lvl w:ilvl="5" w:tplc="C15A39FA">
      <w:start w:val="1"/>
      <w:numFmt w:val="bullet"/>
      <w:lvlText w:val=""/>
      <w:lvlJc w:val="left"/>
      <w:pPr>
        <w:tabs>
          <w:tab w:val="num" w:pos="4320"/>
        </w:tabs>
        <w:ind w:left="4320" w:hanging="360"/>
      </w:pPr>
      <w:rPr>
        <w:rFonts w:ascii="Wingdings" w:hAnsi="Wingdings" w:cs="Wingdings" w:hint="default"/>
      </w:rPr>
    </w:lvl>
    <w:lvl w:ilvl="6" w:tplc="867CAC02">
      <w:start w:val="1"/>
      <w:numFmt w:val="bullet"/>
      <w:lvlText w:val=""/>
      <w:lvlJc w:val="left"/>
      <w:pPr>
        <w:tabs>
          <w:tab w:val="num" w:pos="5040"/>
        </w:tabs>
        <w:ind w:left="5040" w:hanging="360"/>
      </w:pPr>
      <w:rPr>
        <w:rFonts w:ascii="Symbol" w:hAnsi="Symbol" w:cs="Symbol" w:hint="default"/>
      </w:rPr>
    </w:lvl>
    <w:lvl w:ilvl="7" w:tplc="3D04274E">
      <w:start w:val="1"/>
      <w:numFmt w:val="bullet"/>
      <w:lvlText w:val="o"/>
      <w:lvlJc w:val="left"/>
      <w:pPr>
        <w:tabs>
          <w:tab w:val="num" w:pos="5760"/>
        </w:tabs>
        <w:ind w:left="5760" w:hanging="360"/>
      </w:pPr>
      <w:rPr>
        <w:rFonts w:ascii="Courier New" w:hAnsi="Courier New" w:cs="Courier New" w:hint="default"/>
      </w:rPr>
    </w:lvl>
    <w:lvl w:ilvl="8" w:tplc="2F3C90A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7B67734C"/>
    <w:multiLevelType w:val="hybridMultilevel"/>
    <w:tmpl w:val="FD7C16BA"/>
    <w:lvl w:ilvl="0" w:tplc="345AD1CA">
      <w:start w:val="1"/>
      <w:numFmt w:val="bullet"/>
      <w:lvlText w:val=""/>
      <w:lvlJc w:val="left"/>
      <w:pPr>
        <w:ind w:left="1429" w:hanging="360"/>
      </w:pPr>
      <w:rPr>
        <w:rFonts w:ascii="Symbol" w:hAnsi="Symbol" w:hint="default"/>
        <w:color w:val="auto"/>
      </w:rPr>
    </w:lvl>
    <w:lvl w:ilvl="1" w:tplc="D782528C">
      <w:start w:val="4"/>
      <w:numFmt w:val="bullet"/>
      <w:lvlText w:val="-"/>
      <w:lvlJc w:val="left"/>
      <w:pPr>
        <w:ind w:left="2734" w:hanging="945"/>
      </w:pPr>
      <w:rPr>
        <w:rFonts w:ascii="Times New Roman" w:eastAsia="Times New Roman" w:hAnsi="Times New Roman" w:cs="Times New Roman" w:hint="default"/>
        <w:color w:val="auto"/>
      </w:rPr>
    </w:lvl>
    <w:lvl w:ilvl="2" w:tplc="58DC87E8">
      <w:start w:val="1"/>
      <w:numFmt w:val="bullet"/>
      <w:lvlText w:val=""/>
      <w:lvlJc w:val="left"/>
      <w:pPr>
        <w:ind w:left="2869" w:hanging="360"/>
      </w:pPr>
      <w:rPr>
        <w:rFonts w:ascii="Wingdings" w:hAnsi="Wingdings" w:hint="default"/>
      </w:rPr>
    </w:lvl>
    <w:lvl w:ilvl="3" w:tplc="5F629FC6">
      <w:start w:val="1"/>
      <w:numFmt w:val="bullet"/>
      <w:lvlText w:val=""/>
      <w:lvlJc w:val="left"/>
      <w:pPr>
        <w:ind w:left="3589" w:hanging="360"/>
      </w:pPr>
      <w:rPr>
        <w:rFonts w:ascii="Symbol" w:hAnsi="Symbol" w:hint="default"/>
      </w:rPr>
    </w:lvl>
    <w:lvl w:ilvl="4" w:tplc="FDDA5FCC">
      <w:start w:val="1"/>
      <w:numFmt w:val="bullet"/>
      <w:lvlText w:val="o"/>
      <w:lvlJc w:val="left"/>
      <w:pPr>
        <w:ind w:left="4309" w:hanging="360"/>
      </w:pPr>
      <w:rPr>
        <w:rFonts w:ascii="Courier New" w:hAnsi="Courier New" w:cs="Courier New" w:hint="default"/>
      </w:rPr>
    </w:lvl>
    <w:lvl w:ilvl="5" w:tplc="6A967694">
      <w:start w:val="1"/>
      <w:numFmt w:val="bullet"/>
      <w:lvlText w:val=""/>
      <w:lvlJc w:val="left"/>
      <w:pPr>
        <w:ind w:left="5029" w:hanging="360"/>
      </w:pPr>
      <w:rPr>
        <w:rFonts w:ascii="Wingdings" w:hAnsi="Wingdings" w:hint="default"/>
      </w:rPr>
    </w:lvl>
    <w:lvl w:ilvl="6" w:tplc="8D86F110">
      <w:start w:val="1"/>
      <w:numFmt w:val="bullet"/>
      <w:lvlText w:val=""/>
      <w:lvlJc w:val="left"/>
      <w:pPr>
        <w:ind w:left="5749" w:hanging="360"/>
      </w:pPr>
      <w:rPr>
        <w:rFonts w:ascii="Symbol" w:hAnsi="Symbol" w:hint="default"/>
      </w:rPr>
    </w:lvl>
    <w:lvl w:ilvl="7" w:tplc="B80C2AAA">
      <w:start w:val="1"/>
      <w:numFmt w:val="bullet"/>
      <w:lvlText w:val="o"/>
      <w:lvlJc w:val="left"/>
      <w:pPr>
        <w:ind w:left="6469" w:hanging="360"/>
      </w:pPr>
      <w:rPr>
        <w:rFonts w:ascii="Courier New" w:hAnsi="Courier New" w:cs="Courier New" w:hint="default"/>
      </w:rPr>
    </w:lvl>
    <w:lvl w:ilvl="8" w:tplc="32F8B6B4">
      <w:start w:val="1"/>
      <w:numFmt w:val="bullet"/>
      <w:lvlText w:val=""/>
      <w:lvlJc w:val="left"/>
      <w:pPr>
        <w:ind w:left="7189" w:hanging="360"/>
      </w:pPr>
      <w:rPr>
        <w:rFonts w:ascii="Wingdings" w:hAnsi="Wingdings" w:hint="default"/>
      </w:rPr>
    </w:lvl>
  </w:abstractNum>
  <w:abstractNum w:abstractNumId="42" w15:restartNumberingAfterBreak="0">
    <w:nsid w:val="7C9A767D"/>
    <w:multiLevelType w:val="hybridMultilevel"/>
    <w:tmpl w:val="D79C221E"/>
    <w:lvl w:ilvl="0" w:tplc="56AC5C32">
      <w:start w:val="1"/>
      <w:numFmt w:val="bullet"/>
      <w:lvlText w:val=""/>
      <w:lvlJc w:val="left"/>
      <w:pPr>
        <w:tabs>
          <w:tab w:val="num" w:pos="720"/>
        </w:tabs>
        <w:ind w:left="720" w:hanging="360"/>
      </w:pPr>
      <w:rPr>
        <w:rFonts w:ascii="Symbol" w:hAnsi="Symbol" w:hint="default"/>
      </w:rPr>
    </w:lvl>
    <w:lvl w:ilvl="1" w:tplc="85F6D51A">
      <w:start w:val="1"/>
      <w:numFmt w:val="bullet"/>
      <w:lvlText w:val="o"/>
      <w:lvlJc w:val="left"/>
      <w:pPr>
        <w:tabs>
          <w:tab w:val="num" w:pos="1440"/>
        </w:tabs>
        <w:ind w:left="1440" w:hanging="360"/>
      </w:pPr>
      <w:rPr>
        <w:rFonts w:ascii="Courier New" w:hAnsi="Courier New" w:hint="default"/>
      </w:rPr>
    </w:lvl>
    <w:lvl w:ilvl="2" w:tplc="E01EA0E2">
      <w:start w:val="1"/>
      <w:numFmt w:val="bullet"/>
      <w:lvlText w:val=""/>
      <w:lvlJc w:val="left"/>
      <w:pPr>
        <w:tabs>
          <w:tab w:val="num" w:pos="2160"/>
        </w:tabs>
        <w:ind w:left="2160" w:hanging="360"/>
      </w:pPr>
      <w:rPr>
        <w:rFonts w:ascii="Wingdings" w:hAnsi="Wingdings" w:hint="default"/>
      </w:rPr>
    </w:lvl>
    <w:lvl w:ilvl="3" w:tplc="79B0D61C">
      <w:start w:val="1"/>
      <w:numFmt w:val="bullet"/>
      <w:lvlText w:val=""/>
      <w:lvlJc w:val="left"/>
      <w:pPr>
        <w:tabs>
          <w:tab w:val="num" w:pos="2880"/>
        </w:tabs>
        <w:ind w:left="2880" w:hanging="360"/>
      </w:pPr>
      <w:rPr>
        <w:rFonts w:ascii="Symbol" w:hAnsi="Symbol" w:hint="default"/>
      </w:rPr>
    </w:lvl>
    <w:lvl w:ilvl="4" w:tplc="6CFC6078">
      <w:start w:val="1"/>
      <w:numFmt w:val="bullet"/>
      <w:lvlText w:val="o"/>
      <w:lvlJc w:val="left"/>
      <w:pPr>
        <w:tabs>
          <w:tab w:val="num" w:pos="3600"/>
        </w:tabs>
        <w:ind w:left="3600" w:hanging="360"/>
      </w:pPr>
      <w:rPr>
        <w:rFonts w:ascii="Courier New" w:hAnsi="Courier New" w:hint="default"/>
      </w:rPr>
    </w:lvl>
    <w:lvl w:ilvl="5" w:tplc="31A04732">
      <w:start w:val="1"/>
      <w:numFmt w:val="bullet"/>
      <w:lvlText w:val=""/>
      <w:lvlJc w:val="left"/>
      <w:pPr>
        <w:tabs>
          <w:tab w:val="num" w:pos="4320"/>
        </w:tabs>
        <w:ind w:left="4320" w:hanging="360"/>
      </w:pPr>
      <w:rPr>
        <w:rFonts w:ascii="Wingdings" w:hAnsi="Wingdings" w:hint="default"/>
      </w:rPr>
    </w:lvl>
    <w:lvl w:ilvl="6" w:tplc="B382EF18">
      <w:start w:val="1"/>
      <w:numFmt w:val="bullet"/>
      <w:lvlText w:val=""/>
      <w:lvlJc w:val="left"/>
      <w:pPr>
        <w:tabs>
          <w:tab w:val="num" w:pos="5040"/>
        </w:tabs>
        <w:ind w:left="5040" w:hanging="360"/>
      </w:pPr>
      <w:rPr>
        <w:rFonts w:ascii="Symbol" w:hAnsi="Symbol" w:hint="default"/>
      </w:rPr>
    </w:lvl>
    <w:lvl w:ilvl="7" w:tplc="03A4286C">
      <w:start w:val="1"/>
      <w:numFmt w:val="bullet"/>
      <w:lvlText w:val="o"/>
      <w:lvlJc w:val="left"/>
      <w:pPr>
        <w:tabs>
          <w:tab w:val="num" w:pos="5760"/>
        </w:tabs>
        <w:ind w:left="5760" w:hanging="360"/>
      </w:pPr>
      <w:rPr>
        <w:rFonts w:ascii="Courier New" w:hAnsi="Courier New" w:hint="default"/>
      </w:rPr>
    </w:lvl>
    <w:lvl w:ilvl="8" w:tplc="FBA49044">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2"/>
  </w:num>
  <w:num w:numId="3">
    <w:abstractNumId w:val="38"/>
  </w:num>
  <w:num w:numId="4">
    <w:abstractNumId w:val="4"/>
  </w:num>
  <w:num w:numId="5">
    <w:abstractNumId w:val="26"/>
  </w:num>
  <w:num w:numId="6">
    <w:abstractNumId w:val="42"/>
  </w:num>
  <w:num w:numId="7">
    <w:abstractNumId w:val="3"/>
  </w:num>
  <w:num w:numId="8">
    <w:abstractNumId w:val="15"/>
  </w:num>
  <w:num w:numId="9">
    <w:abstractNumId w:val="28"/>
  </w:num>
  <w:num w:numId="10">
    <w:abstractNumId w:val="13"/>
  </w:num>
  <w:num w:numId="11">
    <w:abstractNumId w:val="24"/>
  </w:num>
  <w:num w:numId="12">
    <w:abstractNumId w:val="22"/>
  </w:num>
  <w:num w:numId="13">
    <w:abstractNumId w:val="14"/>
  </w:num>
  <w:num w:numId="14">
    <w:abstractNumId w:val="12"/>
  </w:num>
  <w:num w:numId="15">
    <w:abstractNumId w:val="27"/>
  </w:num>
  <w:num w:numId="16">
    <w:abstractNumId w:val="30"/>
  </w:num>
  <w:num w:numId="17">
    <w:abstractNumId w:val="16"/>
  </w:num>
  <w:num w:numId="18">
    <w:abstractNumId w:val="8"/>
  </w:num>
  <w:num w:numId="19">
    <w:abstractNumId w:val="31"/>
  </w:num>
  <w:num w:numId="20">
    <w:abstractNumId w:val="21"/>
  </w:num>
  <w:num w:numId="21">
    <w:abstractNumId w:val="18"/>
  </w:num>
  <w:num w:numId="22">
    <w:abstractNumId w:val="10"/>
  </w:num>
  <w:num w:numId="23">
    <w:abstractNumId w:val="36"/>
  </w:num>
  <w:num w:numId="24">
    <w:abstractNumId w:val="23"/>
  </w:num>
  <w:num w:numId="25">
    <w:abstractNumId w:val="5"/>
  </w:num>
  <w:num w:numId="26">
    <w:abstractNumId w:val="17"/>
  </w:num>
  <w:num w:numId="27">
    <w:abstractNumId w:val="9"/>
  </w:num>
  <w:num w:numId="28">
    <w:abstractNumId w:val="19"/>
  </w:num>
  <w:num w:numId="29">
    <w:abstractNumId w:val="39"/>
  </w:num>
  <w:num w:numId="30">
    <w:abstractNumId w:val="34"/>
  </w:num>
  <w:num w:numId="31">
    <w:abstractNumId w:val="33"/>
  </w:num>
  <w:num w:numId="32">
    <w:abstractNumId w:val="37"/>
  </w:num>
  <w:num w:numId="33">
    <w:abstractNumId w:val="20"/>
  </w:num>
  <w:num w:numId="34">
    <w:abstractNumId w:val="29"/>
  </w:num>
  <w:num w:numId="35">
    <w:abstractNumId w:val="11"/>
  </w:num>
  <w:num w:numId="36">
    <w:abstractNumId w:val="41"/>
  </w:num>
  <w:num w:numId="37">
    <w:abstractNumId w:val="0"/>
  </w:num>
  <w:num w:numId="38">
    <w:abstractNumId w:val="40"/>
  </w:num>
  <w:num w:numId="39">
    <w:abstractNumId w:val="6"/>
  </w:num>
  <w:num w:numId="40">
    <w:abstractNumId w:val="2"/>
  </w:num>
  <w:num w:numId="41">
    <w:abstractNumId w:val="1"/>
  </w:num>
  <w:num w:numId="42">
    <w:abstractNumId w:val="35"/>
  </w:num>
  <w:num w:numId="43">
    <w:abstractNumId w:val="25"/>
  </w:num>
  <w:num w:numId="44">
    <w:abstractNumId w:val="18"/>
    <w:lvlOverride w:ilvl="0">
      <w:startOverride w:val="4"/>
    </w:lvlOverride>
    <w:lvlOverride w:ilvl="1">
      <w:startOverride w:val="3"/>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mirrorMargins/>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26A"/>
    <w:rsid w:val="00172D87"/>
    <w:rsid w:val="00423E4E"/>
    <w:rsid w:val="006F16C9"/>
    <w:rsid w:val="008C378B"/>
    <w:rsid w:val="00B4026A"/>
    <w:rsid w:val="00BA5D0D"/>
    <w:rsid w:val="00C62518"/>
    <w:rsid w:val="00C8601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42DB948"/>
  <w15:docId w15:val="{35ABC2F7-EA14-4F66-AA5A-D31B21425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keepNext/>
      <w:spacing w:after="0" w:line="300" w:lineRule="auto"/>
      <w:ind w:firstLine="709"/>
      <w:jc w:val="both"/>
    </w:pPr>
    <w:rPr>
      <w:rFonts w:ascii="Times New Roman" w:eastAsia="Times New Roman" w:hAnsi="Times New Roman" w:cs="Times New Roman"/>
      <w:sz w:val="24"/>
      <w:szCs w:val="24"/>
      <w:lang w:eastAsia="ru-RU"/>
    </w:rPr>
  </w:style>
  <w:style w:type="paragraph" w:styleId="13">
    <w:name w:val="heading 1"/>
    <w:basedOn w:val="a0"/>
    <w:next w:val="a0"/>
    <w:link w:val="14"/>
    <w:qFormat/>
    <w:pPr>
      <w:keepLines/>
      <w:spacing w:before="480"/>
      <w:outlineLvl w:val="0"/>
    </w:pPr>
    <w:rPr>
      <w:rFonts w:ascii="Cambria" w:hAnsi="Cambria"/>
      <w:b/>
      <w:bCs/>
      <w:color w:val="365F91"/>
      <w:sz w:val="28"/>
      <w:szCs w:val="28"/>
    </w:rPr>
  </w:style>
  <w:style w:type="paragraph" w:styleId="25">
    <w:name w:val="heading 2"/>
    <w:basedOn w:val="a0"/>
    <w:next w:val="a0"/>
    <w:link w:val="26"/>
    <w:unhideWhenUsed/>
    <w:qFormat/>
    <w:pPr>
      <w:spacing w:before="240" w:after="60"/>
      <w:outlineLvl w:val="1"/>
    </w:pPr>
    <w:rPr>
      <w:rFonts w:ascii="Cambria" w:hAnsi="Cambria"/>
      <w:b/>
      <w:bCs/>
      <w:i/>
      <w:iCs/>
      <w:sz w:val="28"/>
      <w:szCs w:val="28"/>
    </w:rPr>
  </w:style>
  <w:style w:type="paragraph" w:styleId="32">
    <w:name w:val="heading 3"/>
    <w:basedOn w:val="a0"/>
    <w:next w:val="a0"/>
    <w:link w:val="33"/>
    <w:uiPriority w:val="9"/>
    <w:qFormat/>
    <w:pPr>
      <w:ind w:firstLine="0"/>
      <w:outlineLvl w:val="2"/>
    </w:pPr>
    <w:rPr>
      <w:b/>
      <w:bCs/>
      <w:szCs w:val="26"/>
    </w:rPr>
  </w:style>
  <w:style w:type="paragraph" w:styleId="40">
    <w:name w:val="heading 4"/>
    <w:basedOn w:val="a0"/>
    <w:next w:val="a0"/>
    <w:link w:val="41"/>
    <w:uiPriority w:val="99"/>
    <w:qFormat/>
    <w:pPr>
      <w:spacing w:before="120" w:after="120"/>
      <w:ind w:firstLine="0"/>
      <w:outlineLvl w:val="3"/>
    </w:pPr>
    <w:rPr>
      <w:bCs/>
    </w:rPr>
  </w:style>
  <w:style w:type="paragraph" w:styleId="50">
    <w:name w:val="heading 5"/>
    <w:basedOn w:val="a0"/>
    <w:next w:val="a0"/>
    <w:link w:val="51"/>
    <w:uiPriority w:val="9"/>
    <w:qFormat/>
    <w:pPr>
      <w:spacing w:before="120" w:after="120" w:line="360" w:lineRule="auto"/>
      <w:ind w:firstLine="0"/>
      <w:jc w:val="right"/>
      <w:outlineLvl w:val="4"/>
    </w:pPr>
    <w:rPr>
      <w:b/>
      <w:sz w:val="28"/>
      <w:szCs w:val="20"/>
    </w:rPr>
  </w:style>
  <w:style w:type="paragraph" w:styleId="60">
    <w:name w:val="heading 6"/>
    <w:basedOn w:val="a0"/>
    <w:next w:val="a0"/>
    <w:link w:val="61"/>
    <w:uiPriority w:val="9"/>
    <w:qFormat/>
    <w:pPr>
      <w:spacing w:before="240" w:after="60"/>
      <w:outlineLvl w:val="5"/>
    </w:pPr>
    <w:rPr>
      <w:b/>
      <w:bCs/>
      <w:sz w:val="22"/>
      <w:szCs w:val="22"/>
    </w:rPr>
  </w:style>
  <w:style w:type="paragraph" w:styleId="7">
    <w:name w:val="heading 7"/>
    <w:basedOn w:val="a0"/>
    <w:next w:val="a0"/>
    <w:link w:val="70"/>
    <w:uiPriority w:val="9"/>
    <w:unhideWhenUsed/>
    <w:qFormat/>
    <w:pPr>
      <w:spacing w:before="240" w:after="60"/>
      <w:outlineLvl w:val="6"/>
    </w:pPr>
    <w:rPr>
      <w:rFonts w:ascii="Calibri" w:hAnsi="Calibri"/>
    </w:rPr>
  </w:style>
  <w:style w:type="paragraph" w:styleId="8">
    <w:name w:val="heading 8"/>
    <w:basedOn w:val="a0"/>
    <w:next w:val="a0"/>
    <w:link w:val="80"/>
    <w:uiPriority w:val="9"/>
    <w:unhideWhenUsed/>
    <w:qFormat/>
    <w:pPr>
      <w:keepLines/>
      <w:widowControl w:val="0"/>
      <w:spacing w:before="200" w:line="240" w:lineRule="auto"/>
      <w:ind w:left="1440" w:hanging="1440"/>
      <w:outlineLvl w:val="7"/>
    </w:pPr>
    <w:rPr>
      <w:rFonts w:ascii="Cambria" w:hAnsi="Cambria"/>
      <w:color w:val="404040"/>
      <w:sz w:val="20"/>
      <w:szCs w:val="20"/>
    </w:rPr>
  </w:style>
  <w:style w:type="paragraph" w:styleId="9">
    <w:name w:val="heading 9"/>
    <w:basedOn w:val="a0"/>
    <w:next w:val="a0"/>
    <w:link w:val="90"/>
    <w:uiPriority w:val="9"/>
    <w:qFormat/>
    <w:pPr>
      <w:keepNext w:val="0"/>
      <w:spacing w:before="240" w:after="60" w:line="240" w:lineRule="auto"/>
      <w:ind w:firstLine="0"/>
      <w:jc w:val="left"/>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QuoteChar">
    <w:name w:val="Quote Char"/>
    <w:uiPriority w:val="29"/>
    <w:rPr>
      <w:i/>
    </w:rPr>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Heading4Char">
    <w:name w:val="Heading 4 Char"/>
    <w:basedOn w:val="a1"/>
    <w:uiPriority w:val="9"/>
    <w:rPr>
      <w:rFonts w:ascii="Arial" w:eastAsia="Arial" w:hAnsi="Arial" w:cs="Arial"/>
      <w:b/>
      <w:bCs/>
      <w:sz w:val="26"/>
      <w:szCs w:val="26"/>
    </w:rPr>
  </w:style>
  <w:style w:type="character" w:customStyle="1" w:styleId="Heading5Char">
    <w:name w:val="Heading 5 Char"/>
    <w:basedOn w:val="a1"/>
    <w:uiPriority w:val="9"/>
    <w:rPr>
      <w:rFonts w:ascii="Arial" w:eastAsia="Arial" w:hAnsi="Arial" w:cs="Arial"/>
      <w:b/>
      <w:bCs/>
      <w:sz w:val="24"/>
      <w:szCs w:val="24"/>
    </w:rPr>
  </w:style>
  <w:style w:type="character" w:customStyle="1" w:styleId="Heading6Char">
    <w:name w:val="Heading 6 Char"/>
    <w:basedOn w:val="a1"/>
    <w:uiPriority w:val="9"/>
    <w:rPr>
      <w:rFonts w:ascii="Arial" w:eastAsia="Arial" w:hAnsi="Arial" w:cs="Arial"/>
      <w:b/>
      <w:bCs/>
      <w:sz w:val="22"/>
      <w:szCs w:val="22"/>
    </w:rPr>
  </w:style>
  <w:style w:type="character" w:customStyle="1" w:styleId="Heading7Char">
    <w:name w:val="Heading 7 Char"/>
    <w:basedOn w:val="a1"/>
    <w:uiPriority w:val="9"/>
    <w:rPr>
      <w:rFonts w:ascii="Arial" w:eastAsia="Arial" w:hAnsi="Arial" w:cs="Arial"/>
      <w:b/>
      <w:bCs/>
      <w:i/>
      <w:iCs/>
      <w:sz w:val="22"/>
      <w:szCs w:val="22"/>
    </w:rPr>
  </w:style>
  <w:style w:type="character" w:customStyle="1" w:styleId="Heading8Char">
    <w:name w:val="Heading 8 Char"/>
    <w:basedOn w:val="a1"/>
    <w:uiPriority w:val="9"/>
    <w:rPr>
      <w:rFonts w:ascii="Arial" w:eastAsia="Arial" w:hAnsi="Arial" w:cs="Arial"/>
      <w:i/>
      <w:iCs/>
      <w:sz w:val="22"/>
      <w:szCs w:val="22"/>
    </w:rPr>
  </w:style>
  <w:style w:type="character" w:customStyle="1" w:styleId="Heading9Char">
    <w:name w:val="Heading 9 Char"/>
    <w:basedOn w:val="a1"/>
    <w:uiPriority w:val="9"/>
    <w:rPr>
      <w:rFonts w:ascii="Arial" w:eastAsia="Arial" w:hAnsi="Arial" w:cs="Arial"/>
      <w:i/>
      <w:iCs/>
      <w:sz w:val="21"/>
      <w:szCs w:val="21"/>
    </w:rPr>
  </w:style>
  <w:style w:type="character" w:customStyle="1" w:styleId="TitleChar">
    <w:name w:val="Title Char"/>
    <w:basedOn w:val="a1"/>
    <w:uiPriority w:val="10"/>
    <w:rPr>
      <w:sz w:val="48"/>
      <w:szCs w:val="48"/>
    </w:rPr>
  </w:style>
  <w:style w:type="character" w:customStyle="1" w:styleId="SubtitleChar">
    <w:name w:val="Subtitle Char"/>
    <w:basedOn w:val="a1"/>
    <w:uiPriority w:val="11"/>
    <w:rPr>
      <w:sz w:val="24"/>
      <w:szCs w:val="24"/>
    </w:rPr>
  </w:style>
  <w:style w:type="paragraph" w:styleId="27">
    <w:name w:val="Quote"/>
    <w:basedOn w:val="a0"/>
    <w:next w:val="a0"/>
    <w:link w:val="28"/>
    <w:uiPriority w:val="29"/>
    <w:qFormat/>
    <w:pPr>
      <w:ind w:left="720" w:right="720"/>
    </w:pPr>
    <w:rPr>
      <w:i/>
    </w:rPr>
  </w:style>
  <w:style w:type="character" w:customStyle="1" w:styleId="28">
    <w:name w:val="Цитата 2 Знак"/>
    <w:link w:val="27"/>
    <w:uiPriority w:val="29"/>
    <w:rPr>
      <w:i/>
    </w:rPr>
  </w:style>
  <w:style w:type="character" w:customStyle="1" w:styleId="IntenseQuoteChar">
    <w:name w:val="Intense Quote Char"/>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5">
    <w:name w:val="Plain Table 1"/>
    <w:basedOn w:val="a2"/>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9">
    <w:name w:val="Plain Table 2"/>
    <w:basedOn w:val="a2"/>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2"/>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2"/>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2"/>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2"/>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2"/>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2"/>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2"/>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2"/>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2"/>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2"/>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2"/>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2"/>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2"/>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2"/>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2"/>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4">
    <w:name w:val="table of figures"/>
    <w:basedOn w:val="a0"/>
    <w:next w:val="a0"/>
    <w:uiPriority w:val="99"/>
    <w:unhideWhenUsed/>
  </w:style>
  <w:style w:type="character" w:customStyle="1" w:styleId="14">
    <w:name w:val="Заголовок 1 Знак"/>
    <w:basedOn w:val="a1"/>
    <w:link w:val="13"/>
    <w:rPr>
      <w:rFonts w:ascii="Cambria" w:eastAsia="Times New Roman" w:hAnsi="Cambria" w:cs="Times New Roman"/>
      <w:b/>
      <w:bCs/>
      <w:color w:val="365F91"/>
      <w:sz w:val="28"/>
      <w:szCs w:val="28"/>
      <w:lang w:eastAsia="ru-RU"/>
    </w:rPr>
  </w:style>
  <w:style w:type="character" w:customStyle="1" w:styleId="26">
    <w:name w:val="Заголовок 2 Знак"/>
    <w:basedOn w:val="a1"/>
    <w:link w:val="25"/>
    <w:rPr>
      <w:rFonts w:ascii="Cambria" w:eastAsia="Times New Roman" w:hAnsi="Cambria" w:cs="Times New Roman"/>
      <w:b/>
      <w:bCs/>
      <w:i/>
      <w:iCs/>
      <w:sz w:val="28"/>
      <w:szCs w:val="28"/>
      <w:lang w:eastAsia="ru-RU"/>
    </w:rPr>
  </w:style>
  <w:style w:type="character" w:customStyle="1" w:styleId="33">
    <w:name w:val="Заголовок 3 Знак"/>
    <w:basedOn w:val="a1"/>
    <w:link w:val="32"/>
    <w:uiPriority w:val="9"/>
    <w:rPr>
      <w:rFonts w:ascii="Times New Roman" w:eastAsia="Times New Roman" w:hAnsi="Times New Roman" w:cs="Times New Roman"/>
      <w:b/>
      <w:bCs/>
      <w:sz w:val="24"/>
      <w:szCs w:val="26"/>
      <w:lang w:eastAsia="ru-RU"/>
    </w:rPr>
  </w:style>
  <w:style w:type="character" w:customStyle="1" w:styleId="41">
    <w:name w:val="Заголовок 4 Знак"/>
    <w:basedOn w:val="a1"/>
    <w:link w:val="40"/>
    <w:uiPriority w:val="9"/>
    <w:rPr>
      <w:rFonts w:ascii="Times New Roman" w:eastAsia="Times New Roman" w:hAnsi="Times New Roman" w:cs="Times New Roman"/>
      <w:bCs/>
      <w:sz w:val="24"/>
      <w:szCs w:val="24"/>
      <w:lang w:eastAsia="ru-RU"/>
    </w:rPr>
  </w:style>
  <w:style w:type="character" w:customStyle="1" w:styleId="51">
    <w:name w:val="Заголовок 5 Знак"/>
    <w:basedOn w:val="a1"/>
    <w:link w:val="50"/>
    <w:uiPriority w:val="9"/>
    <w:rPr>
      <w:rFonts w:ascii="Times New Roman" w:eastAsia="Times New Roman" w:hAnsi="Times New Roman" w:cs="Times New Roman"/>
      <w:b/>
      <w:sz w:val="28"/>
      <w:szCs w:val="20"/>
      <w:lang w:eastAsia="ru-RU"/>
    </w:rPr>
  </w:style>
  <w:style w:type="character" w:customStyle="1" w:styleId="61">
    <w:name w:val="Заголовок 6 Знак"/>
    <w:basedOn w:val="a1"/>
    <w:link w:val="60"/>
    <w:uiPriority w:val="9"/>
    <w:rPr>
      <w:rFonts w:ascii="Times New Roman" w:eastAsia="Times New Roman" w:hAnsi="Times New Roman" w:cs="Times New Roman"/>
      <w:b/>
      <w:bCs/>
      <w:lang w:eastAsia="ru-RU"/>
    </w:rPr>
  </w:style>
  <w:style w:type="character" w:customStyle="1" w:styleId="70">
    <w:name w:val="Заголовок 7 Знак"/>
    <w:basedOn w:val="a1"/>
    <w:link w:val="7"/>
    <w:uiPriority w:val="9"/>
    <w:rPr>
      <w:rFonts w:ascii="Calibri" w:eastAsia="Times New Roman" w:hAnsi="Calibri" w:cs="Times New Roman"/>
      <w:sz w:val="24"/>
      <w:szCs w:val="24"/>
      <w:lang w:eastAsia="ru-RU"/>
    </w:rPr>
  </w:style>
  <w:style w:type="character" w:customStyle="1" w:styleId="90">
    <w:name w:val="Заголовок 9 Знак"/>
    <w:basedOn w:val="a1"/>
    <w:link w:val="9"/>
    <w:uiPriority w:val="9"/>
    <w:rPr>
      <w:rFonts w:ascii="Arial" w:eastAsia="Times New Roman" w:hAnsi="Arial" w:cs="Times New Roman"/>
      <w:lang w:eastAsia="ru-RU"/>
    </w:rPr>
  </w:style>
  <w:style w:type="paragraph" w:customStyle="1" w:styleId="12">
    <w:name w:val="МРСК_заголовок_1"/>
    <w:basedOn w:val="13"/>
    <w:pPr>
      <w:keepLines w:val="0"/>
      <w:numPr>
        <w:numId w:val="3"/>
      </w:numPr>
      <w:shd w:val="clear" w:color="auto" w:fill="D9D9D9"/>
      <w:spacing w:before="240" w:after="60"/>
    </w:pPr>
    <w:rPr>
      <w:rFonts w:ascii="Times New Roman" w:hAnsi="Times New Roman" w:cs="Arial"/>
      <w:caps/>
      <w:color w:val="auto"/>
    </w:rPr>
  </w:style>
  <w:style w:type="paragraph" w:customStyle="1" w:styleId="a5">
    <w:name w:val="МРСК_шрифт_абзаца"/>
    <w:basedOn w:val="a0"/>
    <w:link w:val="a6"/>
    <w:pPr>
      <w:widowControl w:val="0"/>
      <w:suppressLineNumbers/>
      <w:spacing w:before="120" w:after="120"/>
      <w:contextualSpacing/>
    </w:pPr>
  </w:style>
  <w:style w:type="character" w:customStyle="1" w:styleId="a6">
    <w:name w:val="МРСК_шрифт_абзаца Знак"/>
    <w:link w:val="a5"/>
    <w:rPr>
      <w:rFonts w:ascii="Times New Roman" w:eastAsia="Times New Roman" w:hAnsi="Times New Roman" w:cs="Times New Roman"/>
      <w:sz w:val="24"/>
      <w:szCs w:val="24"/>
      <w:lang w:eastAsia="ru-RU"/>
    </w:rPr>
  </w:style>
  <w:style w:type="paragraph" w:customStyle="1" w:styleId="24">
    <w:name w:val="МРСК_заголовок_2"/>
    <w:basedOn w:val="a5"/>
    <w:pPr>
      <w:numPr>
        <w:ilvl w:val="1"/>
        <w:numId w:val="3"/>
      </w:numPr>
      <w:spacing w:before="240" w:after="60" w:line="240" w:lineRule="auto"/>
      <w:ind w:left="0" w:firstLine="0"/>
      <w:jc w:val="left"/>
    </w:pPr>
    <w:rPr>
      <w:b/>
      <w:caps/>
      <w:sz w:val="26"/>
    </w:rPr>
  </w:style>
  <w:style w:type="paragraph" w:customStyle="1" w:styleId="a7">
    <w:name w:val="МРСК_заголовок_большой"/>
    <w:basedOn w:val="a0"/>
    <w:pPr>
      <w:spacing w:line="240" w:lineRule="auto"/>
      <w:jc w:val="center"/>
    </w:pPr>
    <w:rPr>
      <w:b/>
      <w:caps/>
      <w:sz w:val="32"/>
      <w:szCs w:val="32"/>
    </w:rPr>
  </w:style>
  <w:style w:type="paragraph" w:customStyle="1" w:styleId="a8">
    <w:name w:val="МРСК_заголовок_малый"/>
    <w:basedOn w:val="a0"/>
    <w:pPr>
      <w:spacing w:line="240" w:lineRule="auto"/>
      <w:jc w:val="center"/>
    </w:pPr>
    <w:rPr>
      <w:b/>
      <w:caps/>
    </w:rPr>
  </w:style>
  <w:style w:type="paragraph" w:customStyle="1" w:styleId="a9">
    <w:name w:val="МРСК_заголовок_средний"/>
    <w:basedOn w:val="a0"/>
    <w:pPr>
      <w:spacing w:after="120" w:line="240" w:lineRule="auto"/>
      <w:jc w:val="center"/>
    </w:pPr>
    <w:rPr>
      <w:b/>
      <w:caps/>
      <w:sz w:val="28"/>
      <w:szCs w:val="28"/>
    </w:rPr>
  </w:style>
  <w:style w:type="paragraph" w:customStyle="1" w:styleId="aa">
    <w:name w:val="МРСК_колонтитул_верхний_левый"/>
    <w:basedOn w:val="ab"/>
    <w:pPr>
      <w:jc w:val="left"/>
    </w:pPr>
    <w:rPr>
      <w:caps/>
      <w:sz w:val="16"/>
      <w:szCs w:val="16"/>
    </w:rPr>
  </w:style>
  <w:style w:type="paragraph" w:styleId="ab">
    <w:name w:val="header"/>
    <w:basedOn w:val="a0"/>
    <w:link w:val="ac"/>
    <w:uiPriority w:val="99"/>
    <w:unhideWhenUsed/>
    <w:pPr>
      <w:tabs>
        <w:tab w:val="center" w:pos="4677"/>
        <w:tab w:val="right" w:pos="9355"/>
      </w:tabs>
      <w:spacing w:line="240" w:lineRule="auto"/>
    </w:pPr>
  </w:style>
  <w:style w:type="character" w:customStyle="1" w:styleId="ac">
    <w:name w:val="Верхний колонтитул Знак"/>
    <w:basedOn w:val="a1"/>
    <w:link w:val="ab"/>
    <w:uiPriority w:val="99"/>
    <w:rPr>
      <w:rFonts w:ascii="Times New Roman" w:eastAsia="Times New Roman" w:hAnsi="Times New Roman" w:cs="Times New Roman"/>
      <w:sz w:val="24"/>
      <w:szCs w:val="24"/>
      <w:lang w:eastAsia="ru-RU"/>
    </w:rPr>
  </w:style>
  <w:style w:type="paragraph" w:customStyle="1" w:styleId="ad">
    <w:name w:val="МРСК_колонтитул_верхний_правый"/>
    <w:basedOn w:val="ab"/>
    <w:link w:val="ae"/>
    <w:pPr>
      <w:jc w:val="right"/>
    </w:pPr>
    <w:rPr>
      <w:caps/>
      <w:sz w:val="16"/>
      <w:szCs w:val="16"/>
    </w:rPr>
  </w:style>
  <w:style w:type="character" w:customStyle="1" w:styleId="ae">
    <w:name w:val="МРСК_колонтитул_верхний_правый Знак"/>
    <w:link w:val="ad"/>
    <w:rPr>
      <w:rFonts w:ascii="Times New Roman" w:eastAsia="Times New Roman" w:hAnsi="Times New Roman" w:cs="Times New Roman"/>
      <w:caps/>
      <w:sz w:val="16"/>
      <w:szCs w:val="16"/>
      <w:lang w:eastAsia="ru-RU"/>
    </w:rPr>
  </w:style>
  <w:style w:type="paragraph" w:customStyle="1" w:styleId="af">
    <w:name w:val="МРСК_колонтитул_верхний_центр"/>
    <w:basedOn w:val="ab"/>
    <w:pPr>
      <w:jc w:val="center"/>
    </w:pPr>
    <w:rPr>
      <w:caps/>
      <w:sz w:val="16"/>
      <w:szCs w:val="16"/>
    </w:rPr>
  </w:style>
  <w:style w:type="paragraph" w:customStyle="1" w:styleId="af0">
    <w:name w:val="МРСК_маркированный"/>
    <w:basedOn w:val="af1"/>
    <w:pPr>
      <w:tabs>
        <w:tab w:val="num" w:pos="0"/>
      </w:tabs>
      <w:ind w:firstLine="0"/>
      <w:contextualSpacing w:val="0"/>
    </w:pPr>
  </w:style>
  <w:style w:type="paragraph" w:styleId="af1">
    <w:name w:val="List Bullet"/>
    <w:basedOn w:val="a0"/>
    <w:unhideWhenUsed/>
    <w:pPr>
      <w:contextualSpacing/>
    </w:pPr>
  </w:style>
  <w:style w:type="paragraph" w:customStyle="1" w:styleId="af2">
    <w:name w:val="МРСК_название_объекта"/>
    <w:basedOn w:val="a0"/>
    <w:pPr>
      <w:spacing w:before="60" w:line="240" w:lineRule="auto"/>
    </w:pPr>
    <w:rPr>
      <w:b/>
      <w:bCs/>
      <w:sz w:val="20"/>
      <w:szCs w:val="20"/>
    </w:rPr>
  </w:style>
  <w:style w:type="paragraph" w:customStyle="1" w:styleId="a">
    <w:name w:val="МРСК_нумерованный_список"/>
    <w:basedOn w:val="af3"/>
    <w:link w:val="af4"/>
    <w:pPr>
      <w:numPr>
        <w:numId w:val="4"/>
      </w:numPr>
      <w:contextualSpacing w:val="0"/>
    </w:pPr>
  </w:style>
  <w:style w:type="paragraph" w:styleId="af3">
    <w:name w:val="List Number"/>
    <w:basedOn w:val="a0"/>
    <w:unhideWhenUsed/>
    <w:pPr>
      <w:tabs>
        <w:tab w:val="num" w:pos="360"/>
      </w:tabs>
      <w:ind w:left="360" w:hanging="360"/>
      <w:contextualSpacing/>
    </w:pPr>
  </w:style>
  <w:style w:type="character" w:customStyle="1" w:styleId="af4">
    <w:name w:val="МРСК_нумерованный_список Знак"/>
    <w:link w:val="a"/>
    <w:rPr>
      <w:rFonts w:ascii="Times New Roman" w:eastAsia="Times New Roman" w:hAnsi="Times New Roman" w:cs="Times New Roman"/>
      <w:sz w:val="24"/>
      <w:szCs w:val="24"/>
      <w:lang w:eastAsia="ru-RU"/>
    </w:rPr>
  </w:style>
  <w:style w:type="paragraph" w:customStyle="1" w:styleId="af5">
    <w:name w:val="МРСК_потоковая_диаграмма"/>
    <w:basedOn w:val="a0"/>
    <w:pPr>
      <w:spacing w:line="240" w:lineRule="auto"/>
    </w:pPr>
    <w:rPr>
      <w:sz w:val="16"/>
      <w:szCs w:val="16"/>
    </w:rPr>
  </w:style>
  <w:style w:type="paragraph" w:customStyle="1" w:styleId="af6">
    <w:name w:val="МРСК_потоковая_диаграмма_по_центру"/>
    <w:basedOn w:val="af5"/>
    <w:pPr>
      <w:jc w:val="center"/>
    </w:pPr>
  </w:style>
  <w:style w:type="paragraph" w:customStyle="1" w:styleId="af7">
    <w:name w:val="МРСК_Приложения"/>
    <w:basedOn w:val="a9"/>
    <w:pPr>
      <w:spacing w:before="6000"/>
    </w:pPr>
  </w:style>
  <w:style w:type="paragraph" w:customStyle="1" w:styleId="af8">
    <w:name w:val="МРСК_рисунок"/>
    <w:basedOn w:val="a0"/>
    <w:pPr>
      <w:spacing w:line="240" w:lineRule="auto"/>
      <w:jc w:val="center"/>
    </w:pPr>
    <w:rPr>
      <w:sz w:val="16"/>
      <w:szCs w:val="16"/>
    </w:rPr>
  </w:style>
  <w:style w:type="paragraph" w:customStyle="1" w:styleId="af9">
    <w:name w:val="МРСК_Скрытый"/>
    <w:basedOn w:val="a8"/>
    <w:pPr>
      <w:jc w:val="left"/>
    </w:pPr>
    <w:rPr>
      <w:b w:val="0"/>
      <w:color w:val="FFFFFF"/>
      <w:sz w:val="16"/>
      <w:szCs w:val="16"/>
    </w:rPr>
  </w:style>
  <w:style w:type="paragraph" w:customStyle="1" w:styleId="afa">
    <w:name w:val="МРСК_таблица_заголовок"/>
    <w:basedOn w:val="a0"/>
    <w:pPr>
      <w:spacing w:line="240" w:lineRule="auto"/>
      <w:jc w:val="center"/>
    </w:pPr>
    <w:rPr>
      <w:sz w:val="20"/>
      <w:szCs w:val="20"/>
    </w:rPr>
  </w:style>
  <w:style w:type="paragraph" w:customStyle="1" w:styleId="afb">
    <w:name w:val="МРСК_таблица_текст"/>
    <w:basedOn w:val="afa"/>
    <w:pPr>
      <w:ind w:firstLine="0"/>
      <w:jc w:val="both"/>
    </w:pPr>
  </w:style>
  <w:style w:type="paragraph" w:customStyle="1" w:styleId="afc">
    <w:name w:val="МРСК_шрифт_абзаца_без_отступа"/>
    <w:basedOn w:val="a0"/>
    <w:pPr>
      <w:spacing w:line="240" w:lineRule="auto"/>
      <w:jc w:val="left"/>
    </w:pPr>
  </w:style>
  <w:style w:type="paragraph" w:customStyle="1" w:styleId="afd">
    <w:name w:val="МРСК_шрифт_абзаца_без_отступа_по_центру"/>
    <w:basedOn w:val="afc"/>
    <w:pPr>
      <w:jc w:val="center"/>
    </w:pPr>
  </w:style>
  <w:style w:type="paragraph" w:customStyle="1" w:styleId="afe">
    <w:name w:val="МРСК_обычный_текст"/>
    <w:basedOn w:val="a0"/>
    <w:qFormat/>
    <w:pPr>
      <w:spacing w:line="240" w:lineRule="auto"/>
    </w:pPr>
  </w:style>
  <w:style w:type="paragraph" w:customStyle="1" w:styleId="aff">
    <w:name w:val="МРСК_таблица_название"/>
    <w:basedOn w:val="aff0"/>
    <w:pPr>
      <w:spacing w:before="60"/>
      <w:jc w:val="left"/>
    </w:pPr>
    <w:rPr>
      <w:color w:val="auto"/>
      <w:sz w:val="20"/>
      <w:szCs w:val="20"/>
    </w:rPr>
  </w:style>
  <w:style w:type="paragraph" w:styleId="aff0">
    <w:name w:val="caption"/>
    <w:basedOn w:val="a0"/>
    <w:next w:val="a0"/>
    <w:link w:val="aff1"/>
    <w:unhideWhenUsed/>
    <w:qFormat/>
    <w:pPr>
      <w:spacing w:line="240" w:lineRule="auto"/>
    </w:pPr>
    <w:rPr>
      <w:b/>
      <w:bCs/>
      <w:color w:val="4F81BD"/>
      <w:sz w:val="18"/>
      <w:szCs w:val="18"/>
    </w:rPr>
  </w:style>
  <w:style w:type="paragraph" w:customStyle="1" w:styleId="31">
    <w:name w:val="МРСК_заголовок_3"/>
    <w:basedOn w:val="32"/>
    <w:qFormat/>
    <w:pPr>
      <w:numPr>
        <w:ilvl w:val="2"/>
        <w:numId w:val="3"/>
      </w:numPr>
      <w:spacing w:before="240" w:after="60"/>
    </w:pPr>
  </w:style>
  <w:style w:type="paragraph" w:customStyle="1" w:styleId="aff2">
    <w:name w:val="Мой_обычный"/>
    <w:basedOn w:val="a0"/>
    <w:qFormat/>
    <w:pPr>
      <w:framePr w:hSpace="180" w:wrap="around" w:vAnchor="text" w:hAnchor="margin" w:y="137"/>
    </w:pPr>
  </w:style>
  <w:style w:type="paragraph" w:customStyle="1" w:styleId="aff3">
    <w:name w:val="МРСК_колонтитул_верхний_центр_курсив"/>
    <w:basedOn w:val="af"/>
    <w:qFormat/>
    <w:pPr>
      <w:framePr w:hSpace="180" w:wrap="around" w:vAnchor="text" w:hAnchor="margin" w:y="137"/>
    </w:pPr>
    <w:rPr>
      <w:i/>
      <w:sz w:val="12"/>
    </w:rPr>
  </w:style>
  <w:style w:type="paragraph" w:customStyle="1" w:styleId="aff4">
    <w:name w:val="Б_скрытый"/>
    <w:basedOn w:val="a0"/>
    <w:pPr>
      <w:tabs>
        <w:tab w:val="num" w:pos="2520"/>
      </w:tabs>
      <w:spacing w:line="192" w:lineRule="auto"/>
      <w:ind w:firstLine="0"/>
      <w:jc w:val="center"/>
      <w:outlineLvl w:val="2"/>
    </w:pPr>
    <w:rPr>
      <w:rFonts w:ascii="Arial" w:hAnsi="Arial" w:cs="Arial"/>
      <w:bCs/>
      <w:i/>
      <w:sz w:val="8"/>
      <w:szCs w:val="12"/>
    </w:rPr>
  </w:style>
  <w:style w:type="character" w:styleId="aff5">
    <w:name w:val="Hyperlink"/>
    <w:uiPriority w:val="99"/>
    <w:rPr>
      <w:color w:val="0000FF"/>
      <w:u w:val="single"/>
    </w:rPr>
  </w:style>
  <w:style w:type="paragraph" w:styleId="16">
    <w:name w:val="toc 1"/>
    <w:basedOn w:val="a0"/>
    <w:next w:val="a0"/>
    <w:uiPriority w:val="39"/>
    <w:qFormat/>
    <w:pPr>
      <w:keepNext w:val="0"/>
      <w:spacing w:before="120" w:line="240" w:lineRule="auto"/>
      <w:ind w:firstLine="0"/>
      <w:jc w:val="left"/>
    </w:pPr>
    <w:rPr>
      <w:b/>
      <w:sz w:val="20"/>
      <w:szCs w:val="20"/>
    </w:rPr>
  </w:style>
  <w:style w:type="paragraph" w:styleId="2a">
    <w:name w:val="toc 2"/>
    <w:basedOn w:val="a0"/>
    <w:next w:val="a0"/>
    <w:uiPriority w:val="39"/>
    <w:qFormat/>
    <w:pPr>
      <w:keepNext w:val="0"/>
      <w:spacing w:line="240" w:lineRule="auto"/>
      <w:ind w:firstLine="284"/>
      <w:jc w:val="left"/>
    </w:pPr>
    <w:rPr>
      <w:sz w:val="20"/>
      <w:szCs w:val="20"/>
    </w:rPr>
  </w:style>
  <w:style w:type="paragraph" w:styleId="aff6">
    <w:name w:val="footer"/>
    <w:basedOn w:val="a0"/>
    <w:link w:val="aff7"/>
    <w:uiPriority w:val="99"/>
    <w:unhideWhenUsed/>
    <w:pPr>
      <w:tabs>
        <w:tab w:val="center" w:pos="4677"/>
        <w:tab w:val="right" w:pos="9355"/>
      </w:tabs>
      <w:spacing w:line="240" w:lineRule="auto"/>
    </w:pPr>
  </w:style>
  <w:style w:type="character" w:customStyle="1" w:styleId="aff7">
    <w:name w:val="Нижний колонтитул Знак"/>
    <w:basedOn w:val="a1"/>
    <w:link w:val="aff6"/>
    <w:uiPriority w:val="99"/>
    <w:rPr>
      <w:rFonts w:ascii="Times New Roman" w:eastAsia="Times New Roman" w:hAnsi="Times New Roman" w:cs="Times New Roman"/>
      <w:sz w:val="24"/>
      <w:szCs w:val="24"/>
      <w:lang w:eastAsia="ru-RU"/>
    </w:rPr>
  </w:style>
  <w:style w:type="paragraph" w:styleId="aff8">
    <w:name w:val="Plain Text"/>
    <w:basedOn w:val="a0"/>
    <w:link w:val="aff9"/>
    <w:uiPriority w:val="99"/>
    <w:pPr>
      <w:keepNext w:val="0"/>
      <w:spacing w:line="240" w:lineRule="auto"/>
      <w:ind w:firstLine="0"/>
      <w:jc w:val="left"/>
    </w:pPr>
    <w:rPr>
      <w:rFonts w:ascii="Courier New" w:hAnsi="Courier New"/>
      <w:sz w:val="20"/>
      <w:szCs w:val="20"/>
    </w:rPr>
  </w:style>
  <w:style w:type="character" w:customStyle="1" w:styleId="aff9">
    <w:name w:val="Текст Знак"/>
    <w:basedOn w:val="a1"/>
    <w:link w:val="aff8"/>
    <w:uiPriority w:val="99"/>
    <w:rPr>
      <w:rFonts w:ascii="Courier New" w:eastAsia="Times New Roman" w:hAnsi="Courier New" w:cs="Times New Roman"/>
      <w:sz w:val="20"/>
      <w:szCs w:val="20"/>
      <w:lang w:eastAsia="ru-RU"/>
    </w:rPr>
  </w:style>
  <w:style w:type="paragraph" w:styleId="affa">
    <w:name w:val="TOC Heading"/>
    <w:basedOn w:val="13"/>
    <w:next w:val="a0"/>
    <w:uiPriority w:val="39"/>
    <w:unhideWhenUsed/>
    <w:qFormat/>
    <w:pPr>
      <w:keepLines w:val="0"/>
      <w:spacing w:before="240" w:after="60"/>
      <w:outlineLvl w:val="9"/>
    </w:pPr>
    <w:rPr>
      <w:color w:val="auto"/>
      <w:sz w:val="32"/>
      <w:szCs w:val="32"/>
    </w:rPr>
  </w:style>
  <w:style w:type="paragraph" w:styleId="35">
    <w:name w:val="toc 3"/>
    <w:basedOn w:val="a0"/>
    <w:next w:val="a0"/>
    <w:uiPriority w:val="39"/>
    <w:unhideWhenUsed/>
    <w:qFormat/>
    <w:pPr>
      <w:tabs>
        <w:tab w:val="left" w:pos="1701"/>
        <w:tab w:val="left" w:pos="1889"/>
        <w:tab w:val="right" w:leader="dot" w:pos="10365"/>
      </w:tabs>
      <w:ind w:left="480"/>
    </w:pPr>
    <w:rPr>
      <w:sz w:val="20"/>
      <w:szCs w:val="20"/>
    </w:rPr>
  </w:style>
  <w:style w:type="paragraph" w:customStyle="1" w:styleId="affb">
    <w:name w:val="Знак"/>
    <w:basedOn w:val="a0"/>
    <w:pPr>
      <w:keepNext w:val="0"/>
      <w:spacing w:after="160" w:line="240" w:lineRule="exact"/>
      <w:ind w:firstLine="0"/>
      <w:jc w:val="left"/>
    </w:pPr>
    <w:rPr>
      <w:rFonts w:ascii="Verdana" w:hAnsi="Verdana" w:cs="Verdana"/>
      <w:sz w:val="20"/>
      <w:szCs w:val="20"/>
      <w:lang w:val="en-US" w:eastAsia="en-US"/>
    </w:rPr>
  </w:style>
  <w:style w:type="paragraph" w:styleId="2b">
    <w:name w:val="Body Text Indent 2"/>
    <w:basedOn w:val="a0"/>
    <w:link w:val="2c"/>
    <w:pPr>
      <w:keepNext w:val="0"/>
      <w:spacing w:before="120" w:after="120" w:line="240" w:lineRule="auto"/>
      <w:ind w:firstLine="284"/>
    </w:pPr>
    <w:rPr>
      <w:szCs w:val="20"/>
    </w:rPr>
  </w:style>
  <w:style w:type="character" w:customStyle="1" w:styleId="2c">
    <w:name w:val="Основной текст с отступом 2 Знак"/>
    <w:basedOn w:val="a1"/>
    <w:link w:val="2b"/>
    <w:rPr>
      <w:rFonts w:ascii="Times New Roman" w:eastAsia="Times New Roman" w:hAnsi="Times New Roman" w:cs="Times New Roman"/>
      <w:sz w:val="24"/>
      <w:szCs w:val="20"/>
      <w:lang w:eastAsia="ru-RU"/>
    </w:rPr>
  </w:style>
  <w:style w:type="paragraph" w:styleId="36">
    <w:name w:val="Body Text 3"/>
    <w:basedOn w:val="a0"/>
    <w:link w:val="37"/>
    <w:uiPriority w:val="99"/>
    <w:unhideWhenUsed/>
    <w:pPr>
      <w:spacing w:before="120" w:after="120"/>
    </w:pPr>
    <w:rPr>
      <w:sz w:val="16"/>
      <w:szCs w:val="16"/>
    </w:rPr>
  </w:style>
  <w:style w:type="character" w:customStyle="1" w:styleId="37">
    <w:name w:val="Основной текст 3 Знак"/>
    <w:basedOn w:val="a1"/>
    <w:link w:val="36"/>
    <w:uiPriority w:val="99"/>
    <w:rPr>
      <w:rFonts w:ascii="Times New Roman" w:eastAsia="Times New Roman" w:hAnsi="Times New Roman" w:cs="Times New Roman"/>
      <w:sz w:val="16"/>
      <w:szCs w:val="16"/>
      <w:lang w:eastAsia="ru-RU"/>
    </w:rPr>
  </w:style>
  <w:style w:type="paragraph" w:styleId="2d">
    <w:name w:val="List 2"/>
    <w:basedOn w:val="a0"/>
    <w:unhideWhenUsed/>
    <w:pPr>
      <w:spacing w:before="120" w:after="120"/>
      <w:ind w:left="566" w:hanging="283"/>
      <w:contextualSpacing/>
    </w:pPr>
  </w:style>
  <w:style w:type="paragraph" w:styleId="affc">
    <w:name w:val="Body Text"/>
    <w:basedOn w:val="a0"/>
    <w:link w:val="affd"/>
    <w:uiPriority w:val="99"/>
    <w:pPr>
      <w:keepNext w:val="0"/>
      <w:spacing w:before="120" w:after="120" w:line="360" w:lineRule="auto"/>
      <w:ind w:firstLine="567"/>
    </w:pPr>
    <w:rPr>
      <w:sz w:val="28"/>
      <w:szCs w:val="28"/>
    </w:rPr>
  </w:style>
  <w:style w:type="character" w:customStyle="1" w:styleId="affd">
    <w:name w:val="Основной текст Знак"/>
    <w:basedOn w:val="a1"/>
    <w:link w:val="affc"/>
    <w:uiPriority w:val="99"/>
    <w:rPr>
      <w:rFonts w:ascii="Times New Roman" w:eastAsia="Times New Roman" w:hAnsi="Times New Roman" w:cs="Times New Roman"/>
      <w:sz w:val="28"/>
      <w:szCs w:val="28"/>
      <w:lang w:eastAsia="ru-RU"/>
    </w:rPr>
  </w:style>
  <w:style w:type="paragraph" w:customStyle="1" w:styleId="affe">
    <w:name w:val="Ариал"/>
    <w:basedOn w:val="a0"/>
    <w:pPr>
      <w:keepNext w:val="0"/>
      <w:spacing w:before="120" w:after="120" w:line="360" w:lineRule="auto"/>
      <w:ind w:firstLine="851"/>
    </w:pPr>
    <w:rPr>
      <w:rFonts w:ascii="Arial" w:hAnsi="Arial" w:cs="Arial"/>
    </w:rPr>
  </w:style>
  <w:style w:type="paragraph" w:styleId="2e">
    <w:name w:val="Body Text 2"/>
    <w:basedOn w:val="a0"/>
    <w:link w:val="2f"/>
    <w:uiPriority w:val="99"/>
    <w:unhideWhenUsed/>
    <w:pPr>
      <w:keepNext w:val="0"/>
      <w:spacing w:before="120" w:after="120" w:line="480" w:lineRule="auto"/>
      <w:ind w:firstLine="567"/>
    </w:pPr>
    <w:rPr>
      <w:sz w:val="28"/>
      <w:szCs w:val="28"/>
    </w:rPr>
  </w:style>
  <w:style w:type="character" w:customStyle="1" w:styleId="2f">
    <w:name w:val="Основной текст 2 Знак"/>
    <w:basedOn w:val="a1"/>
    <w:link w:val="2e"/>
    <w:uiPriority w:val="99"/>
    <w:rPr>
      <w:rFonts w:ascii="Times New Roman" w:eastAsia="Times New Roman" w:hAnsi="Times New Roman" w:cs="Times New Roman"/>
      <w:sz w:val="28"/>
      <w:szCs w:val="28"/>
      <w:lang w:eastAsia="ru-RU"/>
    </w:rPr>
  </w:style>
  <w:style w:type="paragraph" w:styleId="afff">
    <w:name w:val="Title"/>
    <w:basedOn w:val="a0"/>
    <w:link w:val="afff0"/>
    <w:qFormat/>
    <w:pPr>
      <w:keepNext w:val="0"/>
      <w:spacing w:before="120" w:after="120" w:line="240" w:lineRule="auto"/>
      <w:ind w:right="-1050" w:firstLine="0"/>
      <w:jc w:val="center"/>
    </w:pPr>
  </w:style>
  <w:style w:type="character" w:customStyle="1" w:styleId="afff0">
    <w:name w:val="Заголовок Знак"/>
    <w:basedOn w:val="a1"/>
    <w:link w:val="afff"/>
    <w:rPr>
      <w:rFonts w:ascii="Times New Roman" w:eastAsia="Times New Roman" w:hAnsi="Times New Roman" w:cs="Times New Roman"/>
      <w:sz w:val="24"/>
      <w:szCs w:val="24"/>
      <w:lang w:eastAsia="ru-RU"/>
    </w:rPr>
  </w:style>
  <w:style w:type="paragraph" w:customStyle="1" w:styleId="xl48">
    <w:name w:val="xl48"/>
    <w:basedOn w:val="a0"/>
    <w:pPr>
      <w:keepNext w:val="0"/>
      <w:spacing w:before="100" w:beforeAutospacing="1" w:after="100" w:afterAutospacing="1" w:line="240" w:lineRule="auto"/>
      <w:ind w:firstLine="0"/>
      <w:jc w:val="center"/>
    </w:pPr>
    <w:rPr>
      <w:rFonts w:ascii="Arial CYR" w:hAnsi="Arial CYR" w:cs="Arial CYR"/>
      <w:b/>
      <w:bCs/>
    </w:rPr>
  </w:style>
  <w:style w:type="paragraph" w:styleId="afff1">
    <w:name w:val="No Spacing"/>
    <w:link w:val="afff2"/>
    <w:uiPriority w:val="1"/>
    <w:qFormat/>
    <w:pPr>
      <w:spacing w:before="120" w:after="120" w:line="300" w:lineRule="auto"/>
      <w:ind w:firstLine="709"/>
      <w:jc w:val="both"/>
    </w:pPr>
    <w:rPr>
      <w:rFonts w:ascii="Times New Roman" w:eastAsia="Times New Roman" w:hAnsi="Times New Roman" w:cs="Times New Roman"/>
      <w:sz w:val="24"/>
      <w:szCs w:val="24"/>
      <w:lang w:eastAsia="ru-RU"/>
    </w:rPr>
  </w:style>
  <w:style w:type="character" w:customStyle="1" w:styleId="afff3">
    <w:name w:val="комментарий"/>
    <w:uiPriority w:val="99"/>
    <w:rPr>
      <w:b/>
      <w:i/>
      <w:shd w:val="clear" w:color="auto" w:fill="FFFF99"/>
    </w:rPr>
  </w:style>
  <w:style w:type="paragraph" w:customStyle="1" w:styleId="ConsNormal">
    <w:name w:val="ConsNormal"/>
    <w:pPr>
      <w:widowControl w:val="0"/>
      <w:spacing w:before="120" w:after="120" w:line="300" w:lineRule="auto"/>
      <w:ind w:right="19772" w:firstLine="720"/>
      <w:jc w:val="both"/>
    </w:pPr>
    <w:rPr>
      <w:rFonts w:ascii="Arial" w:eastAsia="Times New Roman" w:hAnsi="Arial" w:cs="Arial"/>
      <w:sz w:val="20"/>
      <w:szCs w:val="20"/>
      <w:lang w:eastAsia="ru-RU"/>
    </w:rPr>
  </w:style>
  <w:style w:type="paragraph" w:customStyle="1" w:styleId="ConsNonformat">
    <w:name w:val="ConsNonformat"/>
    <w:pPr>
      <w:widowControl w:val="0"/>
      <w:spacing w:before="120" w:after="120" w:line="300" w:lineRule="auto"/>
      <w:ind w:right="19772" w:firstLine="709"/>
      <w:jc w:val="both"/>
    </w:pPr>
    <w:rPr>
      <w:rFonts w:ascii="Courier New" w:eastAsia="Times New Roman" w:hAnsi="Courier New" w:cs="Courier New"/>
      <w:sz w:val="20"/>
      <w:szCs w:val="20"/>
      <w:lang w:eastAsia="ru-RU"/>
    </w:rPr>
  </w:style>
  <w:style w:type="paragraph" w:customStyle="1" w:styleId="17">
    <w:name w:val="Обычный1"/>
    <w:pPr>
      <w:widowControl w:val="0"/>
      <w:spacing w:before="120" w:after="120" w:line="300" w:lineRule="auto"/>
      <w:ind w:firstLine="567"/>
      <w:jc w:val="both"/>
    </w:pPr>
    <w:rPr>
      <w:rFonts w:ascii="Times New Roman" w:eastAsia="Times New Roman" w:hAnsi="Times New Roman" w:cs="Times New Roman"/>
      <w:sz w:val="20"/>
      <w:szCs w:val="20"/>
      <w:lang w:eastAsia="ru-RU"/>
    </w:rPr>
  </w:style>
  <w:style w:type="character" w:styleId="afff4">
    <w:name w:val="page number"/>
  </w:style>
  <w:style w:type="paragraph" w:styleId="38">
    <w:name w:val="Body Text Indent 3"/>
    <w:basedOn w:val="a0"/>
    <w:link w:val="39"/>
    <w:uiPriority w:val="99"/>
    <w:pPr>
      <w:spacing w:before="120" w:after="120"/>
      <w:ind w:left="283"/>
    </w:pPr>
    <w:rPr>
      <w:sz w:val="16"/>
      <w:szCs w:val="16"/>
    </w:rPr>
  </w:style>
  <w:style w:type="character" w:customStyle="1" w:styleId="39">
    <w:name w:val="Основной текст с отступом 3 Знак"/>
    <w:basedOn w:val="a1"/>
    <w:link w:val="38"/>
    <w:uiPriority w:val="99"/>
    <w:rPr>
      <w:rFonts w:ascii="Times New Roman" w:eastAsia="Times New Roman" w:hAnsi="Times New Roman" w:cs="Times New Roman"/>
      <w:sz w:val="16"/>
      <w:szCs w:val="16"/>
      <w:lang w:eastAsia="ru-RU"/>
    </w:rPr>
  </w:style>
  <w:style w:type="paragraph" w:styleId="afff5">
    <w:name w:val="Normal (Web)"/>
    <w:basedOn w:val="a0"/>
    <w:uiPriority w:val="99"/>
    <w:pPr>
      <w:keepNext w:val="0"/>
      <w:spacing w:before="100" w:beforeAutospacing="1" w:after="100" w:afterAutospacing="1" w:line="240" w:lineRule="auto"/>
      <w:ind w:firstLine="0"/>
      <w:jc w:val="left"/>
    </w:pPr>
    <w:rPr>
      <w:rFonts w:ascii="Verdana" w:hAnsi="Verdana" w:cs="Verdana"/>
      <w:sz w:val="16"/>
      <w:szCs w:val="16"/>
    </w:rPr>
  </w:style>
  <w:style w:type="paragraph" w:customStyle="1" w:styleId="afff6">
    <w:name w:val="Подподпункт"/>
    <w:basedOn w:val="a0"/>
    <w:pPr>
      <w:keepNext w:val="0"/>
      <w:tabs>
        <w:tab w:val="num" w:pos="1008"/>
      </w:tabs>
      <w:spacing w:before="120" w:after="120" w:line="360" w:lineRule="auto"/>
      <w:ind w:left="1008" w:hanging="1008"/>
    </w:pPr>
    <w:rPr>
      <w:sz w:val="28"/>
      <w:szCs w:val="28"/>
    </w:rPr>
  </w:style>
  <w:style w:type="paragraph" w:customStyle="1" w:styleId="BodyTextIndent1">
    <w:name w:val="Body Text Indent1"/>
    <w:basedOn w:val="a0"/>
    <w:pPr>
      <w:keepNext w:val="0"/>
      <w:spacing w:before="120" w:after="120" w:line="360" w:lineRule="auto"/>
      <w:ind w:left="540" w:firstLine="27"/>
    </w:pPr>
    <w:rPr>
      <w:sz w:val="28"/>
      <w:szCs w:val="28"/>
    </w:rPr>
  </w:style>
  <w:style w:type="paragraph" w:customStyle="1" w:styleId="afff7">
    <w:name w:val="Пункт"/>
    <w:basedOn w:val="a0"/>
    <w:pPr>
      <w:keepNext w:val="0"/>
      <w:tabs>
        <w:tab w:val="num" w:pos="720"/>
      </w:tabs>
      <w:spacing w:before="120" w:after="120" w:line="360" w:lineRule="auto"/>
      <w:ind w:left="720" w:hanging="720"/>
    </w:pPr>
    <w:rPr>
      <w:sz w:val="28"/>
      <w:szCs w:val="28"/>
    </w:rPr>
  </w:style>
  <w:style w:type="paragraph" w:styleId="afff8">
    <w:name w:val="Body Text Indent"/>
    <w:basedOn w:val="a0"/>
    <w:link w:val="afff9"/>
    <w:uiPriority w:val="99"/>
    <w:pPr>
      <w:spacing w:before="120" w:after="120"/>
      <w:ind w:left="283"/>
    </w:pPr>
  </w:style>
  <w:style w:type="character" w:customStyle="1" w:styleId="afff9">
    <w:name w:val="Основной текст с отступом Знак"/>
    <w:basedOn w:val="a1"/>
    <w:link w:val="afff8"/>
    <w:uiPriority w:val="99"/>
    <w:rPr>
      <w:rFonts w:ascii="Times New Roman" w:eastAsia="Times New Roman" w:hAnsi="Times New Roman" w:cs="Times New Roman"/>
      <w:sz w:val="24"/>
      <w:szCs w:val="24"/>
      <w:lang w:eastAsia="ru-RU"/>
    </w:rPr>
  </w:style>
  <w:style w:type="paragraph" w:customStyle="1" w:styleId="2f0">
    <w:name w:val="Обычный2"/>
    <w:pPr>
      <w:spacing w:before="120" w:after="120" w:line="300" w:lineRule="auto"/>
      <w:ind w:firstLine="709"/>
      <w:jc w:val="both"/>
    </w:pPr>
    <w:rPr>
      <w:rFonts w:ascii="Times New Roman" w:eastAsia="Times New Roman" w:hAnsi="Times New Roman" w:cs="Times New Roman"/>
      <w:sz w:val="20"/>
      <w:szCs w:val="20"/>
      <w:lang w:eastAsia="ru-RU"/>
    </w:rPr>
  </w:style>
  <w:style w:type="table" w:styleId="afffa">
    <w:name w:val="Table Grid"/>
    <w:basedOn w:val="a2"/>
    <w:uiPriority w:val="59"/>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b">
    <w:name w:val="Balloon Text"/>
    <w:basedOn w:val="a0"/>
    <w:link w:val="afffc"/>
    <w:unhideWhenUsed/>
    <w:pPr>
      <w:spacing w:before="120" w:after="120" w:line="240" w:lineRule="auto"/>
    </w:pPr>
    <w:rPr>
      <w:rFonts w:ascii="Tahoma" w:hAnsi="Tahoma"/>
      <w:sz w:val="16"/>
      <w:szCs w:val="16"/>
    </w:rPr>
  </w:style>
  <w:style w:type="character" w:customStyle="1" w:styleId="afffc">
    <w:name w:val="Текст выноски Знак"/>
    <w:basedOn w:val="a1"/>
    <w:link w:val="afffb"/>
    <w:rPr>
      <w:rFonts w:ascii="Tahoma" w:eastAsia="Times New Roman" w:hAnsi="Tahoma" w:cs="Times New Roman"/>
      <w:sz w:val="16"/>
      <w:szCs w:val="16"/>
      <w:lang w:eastAsia="ru-RU"/>
    </w:rPr>
  </w:style>
  <w:style w:type="character" w:styleId="afffd">
    <w:name w:val="Emphasis"/>
    <w:qFormat/>
    <w:rPr>
      <w:i/>
      <w:iCs/>
    </w:rPr>
  </w:style>
  <w:style w:type="paragraph" w:customStyle="1" w:styleId="1">
    <w:name w:val="1_раздел"/>
    <w:basedOn w:val="a0"/>
    <w:pPr>
      <w:numPr>
        <w:numId w:val="1"/>
      </w:numPr>
      <w:spacing w:before="480" w:after="360" w:line="240" w:lineRule="auto"/>
      <w:jc w:val="left"/>
      <w:outlineLvl w:val="0"/>
    </w:pPr>
    <w:rPr>
      <w:rFonts w:ascii="Verdana" w:hAnsi="Verdana"/>
      <w:b/>
      <w:sz w:val="36"/>
      <w:szCs w:val="20"/>
    </w:rPr>
  </w:style>
  <w:style w:type="paragraph" w:customStyle="1" w:styleId="2">
    <w:name w:val="2_Статья"/>
    <w:basedOn w:val="a0"/>
    <w:pPr>
      <w:numPr>
        <w:ilvl w:val="1"/>
        <w:numId w:val="1"/>
      </w:numPr>
      <w:spacing w:before="240" w:after="120" w:line="240" w:lineRule="auto"/>
      <w:jc w:val="left"/>
      <w:outlineLvl w:val="1"/>
    </w:pPr>
    <w:rPr>
      <w:rFonts w:ascii="Verdana" w:hAnsi="Verdana"/>
      <w:b/>
      <w:sz w:val="28"/>
      <w:szCs w:val="20"/>
    </w:rPr>
  </w:style>
  <w:style w:type="paragraph" w:customStyle="1" w:styleId="3">
    <w:name w:val="3_Пункт"/>
    <w:basedOn w:val="a0"/>
    <w:pPr>
      <w:numPr>
        <w:ilvl w:val="2"/>
        <w:numId w:val="1"/>
      </w:numPr>
      <w:spacing w:before="240" w:after="120" w:line="240" w:lineRule="auto"/>
      <w:jc w:val="left"/>
    </w:pPr>
    <w:rPr>
      <w:rFonts w:ascii="Verdana" w:hAnsi="Verdana"/>
      <w:b/>
      <w:szCs w:val="20"/>
    </w:rPr>
  </w:style>
  <w:style w:type="paragraph" w:customStyle="1" w:styleId="4">
    <w:name w:val="4_Подпункт"/>
    <w:basedOn w:val="a0"/>
    <w:pPr>
      <w:keepNext w:val="0"/>
      <w:numPr>
        <w:ilvl w:val="3"/>
        <w:numId w:val="1"/>
      </w:numPr>
      <w:spacing w:before="120" w:after="120" w:line="240" w:lineRule="auto"/>
    </w:pPr>
    <w:rPr>
      <w:rFonts w:ascii="Verdana" w:hAnsi="Verdana"/>
      <w:sz w:val="20"/>
      <w:szCs w:val="20"/>
    </w:rPr>
  </w:style>
  <w:style w:type="paragraph" w:customStyle="1" w:styleId="5">
    <w:name w:val="5_часть"/>
    <w:basedOn w:val="a0"/>
    <w:pPr>
      <w:keepNext w:val="0"/>
      <w:numPr>
        <w:ilvl w:val="4"/>
        <w:numId w:val="1"/>
      </w:numPr>
      <w:spacing w:before="120" w:after="120" w:line="240" w:lineRule="auto"/>
      <w:jc w:val="left"/>
    </w:pPr>
    <w:rPr>
      <w:rFonts w:ascii="Verdana" w:hAnsi="Verdana"/>
      <w:sz w:val="20"/>
      <w:szCs w:val="20"/>
    </w:rPr>
  </w:style>
  <w:style w:type="paragraph" w:customStyle="1" w:styleId="6">
    <w:name w:val="6_часть"/>
    <w:basedOn w:val="a0"/>
    <w:pPr>
      <w:keepNext w:val="0"/>
      <w:numPr>
        <w:ilvl w:val="5"/>
        <w:numId w:val="1"/>
      </w:numPr>
      <w:spacing w:before="120" w:after="120" w:line="240" w:lineRule="auto"/>
      <w:jc w:val="left"/>
    </w:pPr>
    <w:rPr>
      <w:rFonts w:ascii="Verdana" w:hAnsi="Verdana"/>
      <w:sz w:val="20"/>
      <w:szCs w:val="20"/>
    </w:rPr>
  </w:style>
  <w:style w:type="character" w:styleId="afffe">
    <w:name w:val="footnote reference"/>
    <w:rPr>
      <w:rFonts w:cs="Times New Roman"/>
      <w:vertAlign w:val="superscript"/>
    </w:rPr>
  </w:style>
  <w:style w:type="paragraph" w:customStyle="1" w:styleId="Times12">
    <w:name w:val="Times 12"/>
    <w:basedOn w:val="a0"/>
    <w:link w:val="Times120"/>
    <w:uiPriority w:val="99"/>
    <w:pPr>
      <w:keepNext w:val="0"/>
      <w:spacing w:before="120" w:after="120" w:line="240" w:lineRule="auto"/>
      <w:ind w:firstLine="567"/>
    </w:pPr>
    <w:rPr>
      <w:bCs/>
      <w:szCs w:val="22"/>
    </w:rPr>
  </w:style>
  <w:style w:type="character" w:customStyle="1" w:styleId="Times120">
    <w:name w:val="Times 12 Знак"/>
    <w:link w:val="Times12"/>
    <w:uiPriority w:val="99"/>
    <w:rPr>
      <w:rFonts w:ascii="Times New Roman" w:eastAsia="Times New Roman" w:hAnsi="Times New Roman" w:cs="Times New Roman"/>
      <w:bCs/>
      <w:sz w:val="24"/>
      <w:lang w:eastAsia="ru-RU"/>
    </w:rPr>
  </w:style>
  <w:style w:type="paragraph" w:customStyle="1" w:styleId="xl63">
    <w:name w:val="xl63"/>
    <w:basedOn w:val="a0"/>
    <w:pPr>
      <w:keepNext w:val="0"/>
      <w:spacing w:before="100" w:beforeAutospacing="1" w:after="100" w:afterAutospacing="1" w:line="240" w:lineRule="auto"/>
      <w:ind w:firstLine="0"/>
      <w:jc w:val="left"/>
    </w:pPr>
    <w:rPr>
      <w:sz w:val="18"/>
      <w:szCs w:val="18"/>
    </w:rPr>
  </w:style>
  <w:style w:type="paragraph" w:customStyle="1" w:styleId="xl64">
    <w:name w:val="xl64"/>
    <w:basedOn w:val="a0"/>
    <w:pPr>
      <w:keepNext w:val="0"/>
      <w:spacing w:before="100" w:beforeAutospacing="1" w:after="100" w:afterAutospacing="1" w:line="240" w:lineRule="auto"/>
      <w:ind w:firstLine="0"/>
      <w:jc w:val="left"/>
    </w:pPr>
    <w:rPr>
      <w:sz w:val="16"/>
      <w:szCs w:val="16"/>
    </w:rPr>
  </w:style>
  <w:style w:type="paragraph" w:customStyle="1" w:styleId="xl65">
    <w:name w:val="xl65"/>
    <w:basedOn w:val="a0"/>
    <w:pPr>
      <w:keepNext w:val="0"/>
      <w:spacing w:before="100" w:beforeAutospacing="1" w:after="100" w:afterAutospacing="1" w:line="240" w:lineRule="auto"/>
      <w:ind w:firstLine="0"/>
      <w:jc w:val="left"/>
    </w:pPr>
    <w:rPr>
      <w:sz w:val="16"/>
      <w:szCs w:val="16"/>
    </w:rPr>
  </w:style>
  <w:style w:type="paragraph" w:customStyle="1" w:styleId="xl66">
    <w:name w:val="xl66"/>
    <w:basedOn w:val="a0"/>
    <w:pPr>
      <w:keepNext w:val="0"/>
      <w:spacing w:before="100" w:beforeAutospacing="1" w:after="100" w:afterAutospacing="1" w:line="240" w:lineRule="auto"/>
      <w:ind w:firstLine="0"/>
      <w:jc w:val="left"/>
    </w:pPr>
    <w:rPr>
      <w:sz w:val="20"/>
      <w:szCs w:val="20"/>
    </w:rPr>
  </w:style>
  <w:style w:type="paragraph" w:customStyle="1" w:styleId="xl67">
    <w:name w:val="xl67"/>
    <w:basedOn w:val="a0"/>
    <w:pPr>
      <w:keepNext w:val="0"/>
      <w:spacing w:before="100" w:beforeAutospacing="1" w:after="100" w:afterAutospacing="1" w:line="240" w:lineRule="auto"/>
      <w:ind w:firstLine="0"/>
      <w:jc w:val="right"/>
    </w:pPr>
  </w:style>
  <w:style w:type="paragraph" w:customStyle="1" w:styleId="xl68">
    <w:name w:val="xl68"/>
    <w:basedOn w:val="a0"/>
    <w:pPr>
      <w:keepNext w:val="0"/>
      <w:pBdr>
        <w:bottom w:val="single" w:sz="4" w:space="0" w:color="000000"/>
      </w:pBdr>
      <w:spacing w:before="100" w:beforeAutospacing="1" w:after="100" w:afterAutospacing="1" w:line="240" w:lineRule="auto"/>
      <w:ind w:firstLine="0"/>
      <w:jc w:val="left"/>
    </w:pPr>
    <w:rPr>
      <w:sz w:val="20"/>
      <w:szCs w:val="20"/>
    </w:rPr>
  </w:style>
  <w:style w:type="paragraph" w:customStyle="1" w:styleId="xl69">
    <w:name w:val="xl69"/>
    <w:basedOn w:val="a0"/>
    <w:pPr>
      <w:keepNext w:val="0"/>
      <w:spacing w:before="100" w:beforeAutospacing="1" w:after="100" w:afterAutospacing="1" w:line="240" w:lineRule="auto"/>
      <w:ind w:firstLine="0"/>
      <w:jc w:val="right"/>
    </w:pPr>
    <w:rPr>
      <w:sz w:val="20"/>
      <w:szCs w:val="20"/>
    </w:rPr>
  </w:style>
  <w:style w:type="paragraph" w:customStyle="1" w:styleId="xl70">
    <w:name w:val="xl70"/>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right"/>
    </w:pPr>
    <w:rPr>
      <w:sz w:val="20"/>
      <w:szCs w:val="20"/>
    </w:rPr>
  </w:style>
  <w:style w:type="paragraph" w:customStyle="1" w:styleId="xl71">
    <w:name w:val="xl71"/>
    <w:basedOn w:val="a0"/>
    <w:pPr>
      <w:keepNext w:val="0"/>
      <w:spacing w:before="100" w:beforeAutospacing="1" w:after="100" w:afterAutospacing="1" w:line="240" w:lineRule="auto"/>
      <w:ind w:firstLine="0"/>
      <w:jc w:val="left"/>
    </w:pPr>
    <w:rPr>
      <w:sz w:val="20"/>
      <w:szCs w:val="20"/>
    </w:rPr>
  </w:style>
  <w:style w:type="paragraph" w:customStyle="1" w:styleId="xl72">
    <w:name w:val="xl72"/>
    <w:basedOn w:val="a0"/>
    <w:pPr>
      <w:keepNext w:val="0"/>
      <w:spacing w:before="100" w:beforeAutospacing="1" w:after="100" w:afterAutospacing="1" w:line="240" w:lineRule="auto"/>
      <w:ind w:firstLine="0"/>
      <w:jc w:val="center"/>
    </w:pPr>
    <w:rPr>
      <w:sz w:val="20"/>
      <w:szCs w:val="20"/>
    </w:rPr>
  </w:style>
  <w:style w:type="paragraph" w:customStyle="1" w:styleId="xl73">
    <w:name w:val="xl73"/>
    <w:basedOn w:val="a0"/>
    <w:pPr>
      <w:keepNext w:val="0"/>
      <w:spacing w:before="100" w:beforeAutospacing="1" w:after="100" w:afterAutospacing="1" w:line="240" w:lineRule="auto"/>
      <w:ind w:firstLine="0"/>
      <w:jc w:val="center"/>
    </w:pPr>
    <w:rPr>
      <w:sz w:val="20"/>
      <w:szCs w:val="20"/>
    </w:rPr>
  </w:style>
  <w:style w:type="paragraph" w:customStyle="1" w:styleId="xl74">
    <w:name w:val="xl74"/>
    <w:basedOn w:val="a0"/>
    <w:pPr>
      <w:keepNext w:val="0"/>
      <w:spacing w:before="100" w:beforeAutospacing="1" w:after="100" w:afterAutospacing="1" w:line="240" w:lineRule="auto"/>
      <w:ind w:firstLine="0"/>
      <w:jc w:val="center"/>
    </w:pPr>
    <w:rPr>
      <w:sz w:val="20"/>
      <w:szCs w:val="20"/>
    </w:rPr>
  </w:style>
  <w:style w:type="paragraph" w:customStyle="1" w:styleId="xl75">
    <w:name w:val="xl75"/>
    <w:basedOn w:val="a0"/>
    <w:pPr>
      <w:keepNext w:val="0"/>
      <w:spacing w:before="100" w:beforeAutospacing="1" w:after="100" w:afterAutospacing="1" w:line="240" w:lineRule="auto"/>
      <w:ind w:firstLine="0"/>
      <w:jc w:val="left"/>
    </w:pPr>
    <w:rPr>
      <w:sz w:val="20"/>
      <w:szCs w:val="20"/>
    </w:rPr>
  </w:style>
  <w:style w:type="paragraph" w:customStyle="1" w:styleId="xl76">
    <w:name w:val="xl76"/>
    <w:basedOn w:val="a0"/>
    <w:pPr>
      <w:keepNext w:val="0"/>
      <w:spacing w:before="100" w:beforeAutospacing="1" w:after="100" w:afterAutospacing="1" w:line="240" w:lineRule="auto"/>
      <w:ind w:firstLine="0"/>
      <w:jc w:val="left"/>
    </w:pPr>
    <w:rPr>
      <w:sz w:val="20"/>
      <w:szCs w:val="20"/>
    </w:rPr>
  </w:style>
  <w:style w:type="paragraph" w:customStyle="1" w:styleId="xl77">
    <w:name w:val="xl77"/>
    <w:basedOn w:val="a0"/>
    <w:pPr>
      <w:keepNext w:val="0"/>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ind w:firstLine="0"/>
      <w:jc w:val="right"/>
    </w:pPr>
    <w:rPr>
      <w:sz w:val="20"/>
      <w:szCs w:val="20"/>
    </w:rPr>
  </w:style>
  <w:style w:type="paragraph" w:customStyle="1" w:styleId="xl78">
    <w:name w:val="xl78"/>
    <w:basedOn w:val="a0"/>
    <w:pPr>
      <w:keepNext w:val="0"/>
      <w:spacing w:before="100" w:beforeAutospacing="1" w:after="100" w:afterAutospacing="1" w:line="240" w:lineRule="auto"/>
      <w:ind w:firstLine="0"/>
      <w:jc w:val="right"/>
    </w:pPr>
    <w:rPr>
      <w:b/>
      <w:bCs/>
    </w:rPr>
  </w:style>
  <w:style w:type="paragraph" w:customStyle="1" w:styleId="xl79">
    <w:name w:val="xl79"/>
    <w:basedOn w:val="a0"/>
    <w:pPr>
      <w:keepNext w:val="0"/>
      <w:spacing w:before="100" w:beforeAutospacing="1" w:after="100" w:afterAutospacing="1" w:line="240" w:lineRule="auto"/>
      <w:ind w:firstLine="0"/>
      <w:jc w:val="left"/>
    </w:pPr>
  </w:style>
  <w:style w:type="paragraph" w:customStyle="1" w:styleId="xl80">
    <w:name w:val="xl80"/>
    <w:basedOn w:val="a0"/>
    <w:pPr>
      <w:keepNext w:val="0"/>
      <w:spacing w:before="100" w:beforeAutospacing="1" w:after="100" w:afterAutospacing="1" w:line="240" w:lineRule="auto"/>
      <w:ind w:firstLine="0"/>
      <w:jc w:val="right"/>
    </w:pPr>
  </w:style>
  <w:style w:type="paragraph" w:customStyle="1" w:styleId="xl81">
    <w:name w:val="xl81"/>
    <w:basedOn w:val="a0"/>
    <w:pPr>
      <w:keepNext w:val="0"/>
      <w:pBdr>
        <w:right w:val="single" w:sz="4" w:space="0" w:color="000000"/>
      </w:pBdr>
      <w:spacing w:before="100" w:beforeAutospacing="1" w:after="100" w:afterAutospacing="1" w:line="240" w:lineRule="auto"/>
      <w:ind w:firstLine="0"/>
      <w:jc w:val="right"/>
    </w:pPr>
  </w:style>
  <w:style w:type="paragraph" w:customStyle="1" w:styleId="xl82">
    <w:name w:val="xl82"/>
    <w:basedOn w:val="a0"/>
    <w:pPr>
      <w:keepNext w:val="0"/>
      <w:spacing w:before="100" w:beforeAutospacing="1" w:after="100" w:afterAutospacing="1" w:line="240" w:lineRule="auto"/>
      <w:ind w:firstLine="0"/>
      <w:jc w:val="left"/>
    </w:pPr>
    <w:rPr>
      <w:b/>
      <w:bCs/>
    </w:rPr>
  </w:style>
  <w:style w:type="paragraph" w:customStyle="1" w:styleId="xl83">
    <w:name w:val="xl83"/>
    <w:basedOn w:val="a0"/>
    <w:pPr>
      <w:keepNext w:val="0"/>
      <w:spacing w:before="100" w:beforeAutospacing="1" w:after="100" w:afterAutospacing="1" w:line="240" w:lineRule="auto"/>
      <w:ind w:firstLine="0"/>
      <w:jc w:val="center"/>
    </w:pPr>
    <w:rPr>
      <w:sz w:val="18"/>
      <w:szCs w:val="18"/>
    </w:rPr>
  </w:style>
  <w:style w:type="paragraph" w:customStyle="1" w:styleId="xl84">
    <w:name w:val="xl84"/>
    <w:basedOn w:val="a0"/>
    <w:pPr>
      <w:keepNext w:val="0"/>
      <w:pBdr>
        <w:top w:val="single" w:sz="4" w:space="0" w:color="000000"/>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85">
    <w:name w:val="xl85"/>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86">
    <w:name w:val="xl86"/>
    <w:basedOn w:val="a0"/>
    <w:pPr>
      <w:keepNext w:val="0"/>
      <w:pBdr>
        <w:bottom w:val="single" w:sz="4" w:space="0" w:color="000000"/>
      </w:pBdr>
      <w:spacing w:before="100" w:beforeAutospacing="1" w:after="100" w:afterAutospacing="1" w:line="240" w:lineRule="auto"/>
      <w:ind w:firstLine="0"/>
      <w:jc w:val="center"/>
    </w:pPr>
    <w:rPr>
      <w:sz w:val="20"/>
      <w:szCs w:val="20"/>
    </w:rPr>
  </w:style>
  <w:style w:type="paragraph" w:customStyle="1" w:styleId="xl87">
    <w:name w:val="xl87"/>
    <w:basedOn w:val="a0"/>
    <w:pPr>
      <w:keepNext w:val="0"/>
      <w:pBdr>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88">
    <w:name w:val="xl88"/>
    <w:basedOn w:val="a0"/>
    <w:pPr>
      <w:keepNext w:val="0"/>
      <w:pBdr>
        <w:bottom w:val="single" w:sz="4" w:space="0" w:color="000000"/>
      </w:pBdr>
      <w:spacing w:before="100" w:beforeAutospacing="1" w:after="100" w:afterAutospacing="1" w:line="240" w:lineRule="auto"/>
      <w:ind w:firstLine="0"/>
      <w:jc w:val="center"/>
    </w:pPr>
  </w:style>
  <w:style w:type="paragraph" w:customStyle="1" w:styleId="xl89">
    <w:name w:val="xl89"/>
    <w:basedOn w:val="a0"/>
    <w:pPr>
      <w:keepNext w:val="0"/>
      <w:pBdr>
        <w:top w:val="single" w:sz="4" w:space="0" w:color="000000"/>
      </w:pBdr>
      <w:spacing w:before="100" w:beforeAutospacing="1" w:after="100" w:afterAutospacing="1" w:line="240" w:lineRule="auto"/>
      <w:ind w:firstLine="0"/>
      <w:jc w:val="center"/>
    </w:pPr>
    <w:rPr>
      <w:sz w:val="16"/>
      <w:szCs w:val="16"/>
    </w:rPr>
  </w:style>
  <w:style w:type="paragraph" w:customStyle="1" w:styleId="xl90">
    <w:name w:val="xl90"/>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style>
  <w:style w:type="paragraph" w:customStyle="1" w:styleId="xl91">
    <w:name w:val="xl91"/>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style>
  <w:style w:type="paragraph" w:customStyle="1" w:styleId="xl92">
    <w:name w:val="xl92"/>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93">
    <w:name w:val="xl93"/>
    <w:basedOn w:val="a0"/>
    <w:pPr>
      <w:keepNext w:val="0"/>
      <w:pBdr>
        <w:bottom w:val="single" w:sz="4" w:space="0" w:color="000000"/>
      </w:pBdr>
      <w:spacing w:before="100" w:beforeAutospacing="1" w:after="100" w:afterAutospacing="1" w:line="240" w:lineRule="auto"/>
      <w:ind w:firstLine="0"/>
      <w:jc w:val="center"/>
    </w:pPr>
    <w:rPr>
      <w:sz w:val="20"/>
      <w:szCs w:val="20"/>
    </w:rPr>
  </w:style>
  <w:style w:type="paragraph" w:customStyle="1" w:styleId="xl94">
    <w:name w:val="xl94"/>
    <w:basedOn w:val="a0"/>
    <w:pPr>
      <w:keepNext w:val="0"/>
      <w:pBdr>
        <w:right w:val="single" w:sz="8" w:space="0" w:color="000000"/>
      </w:pBdr>
      <w:spacing w:before="100" w:beforeAutospacing="1" w:after="100" w:afterAutospacing="1" w:line="240" w:lineRule="auto"/>
      <w:ind w:firstLine="0"/>
      <w:jc w:val="right"/>
    </w:pPr>
    <w:rPr>
      <w:sz w:val="20"/>
      <w:szCs w:val="20"/>
    </w:rPr>
  </w:style>
  <w:style w:type="paragraph" w:customStyle="1" w:styleId="xl95">
    <w:name w:val="xl95"/>
    <w:basedOn w:val="a0"/>
    <w:pPr>
      <w:keepNext w:val="0"/>
      <w:pBdr>
        <w:top w:val="single" w:sz="4" w:space="0" w:color="000000"/>
        <w:left w:val="single" w:sz="8" w:space="0" w:color="000000"/>
        <w:bottom w:val="single" w:sz="8" w:space="0" w:color="000000"/>
      </w:pBdr>
      <w:spacing w:before="100" w:beforeAutospacing="1" w:after="100" w:afterAutospacing="1" w:line="240" w:lineRule="auto"/>
      <w:ind w:firstLine="0"/>
      <w:jc w:val="center"/>
    </w:pPr>
    <w:rPr>
      <w:sz w:val="20"/>
      <w:szCs w:val="20"/>
    </w:rPr>
  </w:style>
  <w:style w:type="paragraph" w:customStyle="1" w:styleId="xl96">
    <w:name w:val="xl96"/>
    <w:basedOn w:val="a0"/>
    <w:pPr>
      <w:keepNext w:val="0"/>
      <w:pBdr>
        <w:top w:val="single" w:sz="4" w:space="0" w:color="000000"/>
        <w:bottom w:val="single" w:sz="8" w:space="0" w:color="000000"/>
      </w:pBdr>
      <w:spacing w:before="100" w:beforeAutospacing="1" w:after="100" w:afterAutospacing="1" w:line="240" w:lineRule="auto"/>
      <w:ind w:firstLine="0"/>
      <w:jc w:val="center"/>
    </w:pPr>
    <w:rPr>
      <w:sz w:val="20"/>
      <w:szCs w:val="20"/>
    </w:rPr>
  </w:style>
  <w:style w:type="paragraph" w:customStyle="1" w:styleId="xl97">
    <w:name w:val="xl97"/>
    <w:basedOn w:val="a0"/>
    <w:pPr>
      <w:keepNext w:val="0"/>
      <w:pBdr>
        <w:top w:val="single" w:sz="4" w:space="0" w:color="000000"/>
        <w:bottom w:val="single" w:sz="8"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98">
    <w:name w:val="xl98"/>
    <w:basedOn w:val="a0"/>
    <w:pPr>
      <w:keepNext w:val="0"/>
      <w:pBdr>
        <w:left w:val="single" w:sz="4" w:space="0" w:color="000000"/>
        <w:bottom w:val="single" w:sz="4" w:space="0" w:color="000000"/>
        <w:right w:val="single" w:sz="4" w:space="0" w:color="000000"/>
      </w:pBdr>
      <w:spacing w:before="100" w:beforeAutospacing="1" w:after="100" w:afterAutospacing="1" w:line="240" w:lineRule="auto"/>
      <w:ind w:firstLine="0"/>
      <w:jc w:val="center"/>
    </w:pPr>
  </w:style>
  <w:style w:type="paragraph" w:customStyle="1" w:styleId="xl99">
    <w:name w:val="xl99"/>
    <w:basedOn w:val="a0"/>
    <w:pPr>
      <w:keepNext w:val="0"/>
      <w:pBdr>
        <w:top w:val="single" w:sz="8" w:space="0" w:color="000000"/>
        <w:left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00">
    <w:name w:val="xl100"/>
    <w:basedOn w:val="a0"/>
    <w:pPr>
      <w:keepNext w:val="0"/>
      <w:pBdr>
        <w:top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01">
    <w:name w:val="xl101"/>
    <w:basedOn w:val="a0"/>
    <w:pPr>
      <w:keepNext w:val="0"/>
      <w:pBdr>
        <w:top w:val="single" w:sz="8" w:space="0" w:color="000000"/>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02">
    <w:name w:val="xl102"/>
    <w:basedOn w:val="a0"/>
    <w:pPr>
      <w:keepNext w:val="0"/>
      <w:pBdr>
        <w:top w:val="single" w:sz="4" w:space="0" w:color="000000"/>
      </w:pBdr>
      <w:spacing w:before="100" w:beforeAutospacing="1" w:after="100" w:afterAutospacing="1" w:line="240" w:lineRule="auto"/>
      <w:ind w:firstLine="0"/>
      <w:jc w:val="right"/>
    </w:pPr>
    <w:rPr>
      <w:sz w:val="20"/>
      <w:szCs w:val="20"/>
    </w:rPr>
  </w:style>
  <w:style w:type="paragraph" w:customStyle="1" w:styleId="xl103">
    <w:name w:val="xl103"/>
    <w:basedOn w:val="a0"/>
    <w:pPr>
      <w:keepNext w:val="0"/>
      <w:pBdr>
        <w:top w:val="single" w:sz="4" w:space="0" w:color="000000"/>
        <w:left w:val="single" w:sz="8" w:space="0" w:color="000000"/>
      </w:pBdr>
      <w:spacing w:before="100" w:beforeAutospacing="1" w:after="100" w:afterAutospacing="1" w:line="240" w:lineRule="auto"/>
      <w:ind w:firstLine="0"/>
      <w:jc w:val="center"/>
    </w:pPr>
    <w:rPr>
      <w:sz w:val="20"/>
      <w:szCs w:val="20"/>
    </w:rPr>
  </w:style>
  <w:style w:type="paragraph" w:customStyle="1" w:styleId="xl104">
    <w:name w:val="xl104"/>
    <w:basedOn w:val="a0"/>
    <w:pPr>
      <w:keepNext w:val="0"/>
      <w:pBdr>
        <w:top w:val="single" w:sz="4" w:space="0" w:color="000000"/>
      </w:pBdr>
      <w:spacing w:before="100" w:beforeAutospacing="1" w:after="100" w:afterAutospacing="1" w:line="240" w:lineRule="auto"/>
      <w:ind w:firstLine="0"/>
      <w:jc w:val="center"/>
    </w:pPr>
    <w:rPr>
      <w:sz w:val="20"/>
      <w:szCs w:val="20"/>
    </w:rPr>
  </w:style>
  <w:style w:type="paragraph" w:customStyle="1" w:styleId="xl105">
    <w:name w:val="xl105"/>
    <w:basedOn w:val="a0"/>
    <w:pPr>
      <w:keepNext w:val="0"/>
      <w:pBdr>
        <w:top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06">
    <w:name w:val="xl106"/>
    <w:basedOn w:val="a0"/>
    <w:pPr>
      <w:keepNext w:val="0"/>
      <w:pBdr>
        <w:left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07">
    <w:name w:val="xl107"/>
    <w:basedOn w:val="a0"/>
    <w:pPr>
      <w:keepNext w:val="0"/>
      <w:pBdr>
        <w:bottom w:val="single" w:sz="4" w:space="0" w:color="000000"/>
      </w:pBdr>
      <w:spacing w:before="100" w:beforeAutospacing="1" w:after="100" w:afterAutospacing="1" w:line="240" w:lineRule="auto"/>
      <w:ind w:firstLine="0"/>
      <w:jc w:val="center"/>
    </w:pPr>
    <w:rPr>
      <w:sz w:val="20"/>
      <w:szCs w:val="20"/>
    </w:rPr>
  </w:style>
  <w:style w:type="paragraph" w:customStyle="1" w:styleId="xl108">
    <w:name w:val="xl108"/>
    <w:basedOn w:val="a0"/>
    <w:pPr>
      <w:keepNext w:val="0"/>
      <w:pBdr>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09">
    <w:name w:val="xl109"/>
    <w:basedOn w:val="a0"/>
    <w:pPr>
      <w:keepNext w:val="0"/>
      <w:pBdr>
        <w:top w:val="single" w:sz="4" w:space="0" w:color="000000"/>
        <w:left w:val="single" w:sz="8" w:space="0" w:color="000000"/>
      </w:pBdr>
      <w:spacing w:before="100" w:beforeAutospacing="1" w:after="100" w:afterAutospacing="1" w:line="240" w:lineRule="auto"/>
      <w:ind w:firstLine="0"/>
      <w:jc w:val="center"/>
    </w:pPr>
    <w:rPr>
      <w:sz w:val="16"/>
      <w:szCs w:val="16"/>
    </w:rPr>
  </w:style>
  <w:style w:type="paragraph" w:customStyle="1" w:styleId="xl110">
    <w:name w:val="xl110"/>
    <w:basedOn w:val="a0"/>
    <w:pPr>
      <w:keepNext w:val="0"/>
      <w:pBdr>
        <w:top w:val="single" w:sz="4" w:space="0" w:color="000000"/>
      </w:pBdr>
      <w:spacing w:before="100" w:beforeAutospacing="1" w:after="100" w:afterAutospacing="1" w:line="240" w:lineRule="auto"/>
      <w:ind w:firstLine="0"/>
      <w:jc w:val="center"/>
    </w:pPr>
    <w:rPr>
      <w:sz w:val="16"/>
      <w:szCs w:val="16"/>
    </w:rPr>
  </w:style>
  <w:style w:type="paragraph" w:customStyle="1" w:styleId="xl111">
    <w:name w:val="xl111"/>
    <w:basedOn w:val="a0"/>
    <w:pPr>
      <w:keepNext w:val="0"/>
      <w:pBdr>
        <w:top w:val="single" w:sz="4" w:space="0" w:color="000000"/>
        <w:right w:val="single" w:sz="8" w:space="0" w:color="000000"/>
      </w:pBdr>
      <w:spacing w:before="100" w:beforeAutospacing="1" w:after="100" w:afterAutospacing="1" w:line="240" w:lineRule="auto"/>
      <w:ind w:firstLine="0"/>
      <w:jc w:val="center"/>
    </w:pPr>
    <w:rPr>
      <w:sz w:val="16"/>
      <w:szCs w:val="16"/>
    </w:rPr>
  </w:style>
  <w:style w:type="paragraph" w:customStyle="1" w:styleId="xl112">
    <w:name w:val="xl112"/>
    <w:basedOn w:val="a0"/>
    <w:pPr>
      <w:keepNext w:val="0"/>
      <w:pBdr>
        <w:left w:val="single" w:sz="8" w:space="0" w:color="000000"/>
        <w:bottom w:val="single" w:sz="4" w:space="0" w:color="000000"/>
      </w:pBdr>
      <w:spacing w:before="100" w:beforeAutospacing="1" w:after="100" w:afterAutospacing="1" w:line="240" w:lineRule="auto"/>
      <w:ind w:firstLine="0"/>
      <w:jc w:val="center"/>
    </w:pPr>
    <w:rPr>
      <w:sz w:val="16"/>
      <w:szCs w:val="16"/>
    </w:rPr>
  </w:style>
  <w:style w:type="paragraph" w:customStyle="1" w:styleId="xl113">
    <w:name w:val="xl113"/>
    <w:basedOn w:val="a0"/>
    <w:pPr>
      <w:keepNext w:val="0"/>
      <w:pBdr>
        <w:bottom w:val="single" w:sz="4" w:space="0" w:color="000000"/>
      </w:pBdr>
      <w:spacing w:before="100" w:beforeAutospacing="1" w:after="100" w:afterAutospacing="1" w:line="240" w:lineRule="auto"/>
      <w:ind w:firstLine="0"/>
      <w:jc w:val="center"/>
    </w:pPr>
    <w:rPr>
      <w:sz w:val="16"/>
      <w:szCs w:val="16"/>
    </w:rPr>
  </w:style>
  <w:style w:type="paragraph" w:customStyle="1" w:styleId="xl114">
    <w:name w:val="xl114"/>
    <w:basedOn w:val="a0"/>
    <w:pPr>
      <w:keepNext w:val="0"/>
      <w:pBdr>
        <w:bottom w:val="single" w:sz="4" w:space="0" w:color="000000"/>
        <w:right w:val="single" w:sz="8" w:space="0" w:color="000000"/>
      </w:pBdr>
      <w:spacing w:before="100" w:beforeAutospacing="1" w:after="100" w:afterAutospacing="1" w:line="240" w:lineRule="auto"/>
      <w:ind w:firstLine="0"/>
      <w:jc w:val="center"/>
    </w:pPr>
    <w:rPr>
      <w:sz w:val="16"/>
      <w:szCs w:val="16"/>
    </w:rPr>
  </w:style>
  <w:style w:type="paragraph" w:customStyle="1" w:styleId="xl115">
    <w:name w:val="xl115"/>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16">
    <w:name w:val="xl116"/>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17">
    <w:name w:val="xl117"/>
    <w:basedOn w:val="a0"/>
    <w:pPr>
      <w:keepNext w:val="0"/>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18">
    <w:name w:val="xl118"/>
    <w:basedOn w:val="a0"/>
    <w:pPr>
      <w:keepNext w:val="0"/>
      <w:pBdr>
        <w:top w:val="single" w:sz="8" w:space="0" w:color="000000"/>
        <w:left w:val="single" w:sz="8" w:space="0" w:color="000000"/>
        <w:bottom w:val="single" w:sz="8"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19">
    <w:name w:val="xl119"/>
    <w:basedOn w:val="a0"/>
    <w:pPr>
      <w:keepNext w:val="0"/>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20">
    <w:name w:val="xl120"/>
    <w:basedOn w:val="a0"/>
    <w:pPr>
      <w:keepNext w:val="0"/>
      <w:pBdr>
        <w:top w:val="single" w:sz="8" w:space="0" w:color="000000"/>
        <w:left w:val="single" w:sz="4" w:space="0" w:color="000000"/>
        <w:bottom w:val="single" w:sz="8"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21">
    <w:name w:val="xl121"/>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2">
    <w:name w:val="xl122"/>
    <w:basedOn w:val="a0"/>
    <w:pPr>
      <w:keepNext w:val="0"/>
      <w:pBdr>
        <w:top w:val="single" w:sz="4" w:space="0" w:color="000000"/>
        <w:left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3">
    <w:name w:val="xl123"/>
    <w:basedOn w:val="a0"/>
    <w:pPr>
      <w:keepNext w:val="0"/>
      <w:pBdr>
        <w:top w:val="single" w:sz="8" w:space="0" w:color="000000"/>
        <w:bottom w:val="single" w:sz="8"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24">
    <w:name w:val="xl124"/>
    <w:basedOn w:val="a0"/>
    <w:pPr>
      <w:keepNext w:val="0"/>
      <w:pBdr>
        <w:top w:val="single" w:sz="8" w:space="0" w:color="000000"/>
        <w:left w:val="single" w:sz="4" w:space="0" w:color="000000"/>
        <w:bottom w:val="single" w:sz="8" w:space="0" w:color="000000"/>
      </w:pBdr>
      <w:spacing w:before="100" w:beforeAutospacing="1" w:after="100" w:afterAutospacing="1" w:line="240" w:lineRule="auto"/>
      <w:ind w:firstLine="0"/>
      <w:jc w:val="center"/>
    </w:pPr>
    <w:rPr>
      <w:sz w:val="20"/>
      <w:szCs w:val="20"/>
    </w:rPr>
  </w:style>
  <w:style w:type="paragraph" w:customStyle="1" w:styleId="xl125">
    <w:name w:val="xl125"/>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18"/>
      <w:szCs w:val="18"/>
    </w:rPr>
  </w:style>
  <w:style w:type="paragraph" w:customStyle="1" w:styleId="xl126">
    <w:name w:val="xl126"/>
    <w:basedOn w:val="a0"/>
    <w:pPr>
      <w:keepNext w:val="0"/>
      <w:pBdr>
        <w:top w:val="single" w:sz="4" w:space="0" w:color="000000"/>
        <w:bottom w:val="single" w:sz="4" w:space="0" w:color="000000"/>
      </w:pBdr>
      <w:spacing w:before="100" w:beforeAutospacing="1" w:after="100" w:afterAutospacing="1" w:line="240" w:lineRule="auto"/>
      <w:ind w:firstLine="0"/>
      <w:jc w:val="center"/>
    </w:pPr>
    <w:rPr>
      <w:sz w:val="18"/>
      <w:szCs w:val="18"/>
    </w:rPr>
  </w:style>
  <w:style w:type="paragraph" w:customStyle="1" w:styleId="xl127">
    <w:name w:val="xl127"/>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8">
    <w:name w:val="xl128"/>
    <w:basedOn w:val="a0"/>
    <w:pPr>
      <w:keepNext w:val="0"/>
      <w:pBdr>
        <w:top w:val="single" w:sz="4" w:space="0" w:color="000000"/>
        <w:left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9">
    <w:name w:val="xl129"/>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0">
    <w:name w:val="xl130"/>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31">
    <w:name w:val="xl131"/>
    <w:basedOn w:val="a0"/>
    <w:pPr>
      <w:keepNext w:val="0"/>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32">
    <w:name w:val="xl132"/>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3">
    <w:name w:val="xl133"/>
    <w:basedOn w:val="a0"/>
    <w:pPr>
      <w:keepNext w:val="0"/>
      <w:pBdr>
        <w:top w:val="single" w:sz="4" w:space="0" w:color="000000"/>
        <w:left w:val="single" w:sz="4" w:space="0" w:color="000000"/>
      </w:pBdr>
      <w:spacing w:before="100" w:beforeAutospacing="1" w:after="100" w:afterAutospacing="1" w:line="240" w:lineRule="auto"/>
      <w:ind w:firstLine="0"/>
      <w:jc w:val="center"/>
    </w:pPr>
    <w:rPr>
      <w:sz w:val="20"/>
      <w:szCs w:val="20"/>
    </w:rPr>
  </w:style>
  <w:style w:type="paragraph" w:customStyle="1" w:styleId="xl134">
    <w:name w:val="xl134"/>
    <w:basedOn w:val="a0"/>
    <w:pPr>
      <w:keepNext w:val="0"/>
      <w:pBdr>
        <w:top w:val="single" w:sz="4" w:space="0" w:color="000000"/>
      </w:pBdr>
      <w:spacing w:before="100" w:beforeAutospacing="1" w:after="100" w:afterAutospacing="1" w:line="240" w:lineRule="auto"/>
      <w:ind w:firstLine="0"/>
      <w:jc w:val="center"/>
    </w:pPr>
    <w:rPr>
      <w:sz w:val="20"/>
      <w:szCs w:val="20"/>
    </w:rPr>
  </w:style>
  <w:style w:type="paragraph" w:customStyle="1" w:styleId="xl135">
    <w:name w:val="xl135"/>
    <w:basedOn w:val="a0"/>
    <w:pPr>
      <w:keepNext w:val="0"/>
      <w:pBdr>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36">
    <w:name w:val="xl136"/>
    <w:basedOn w:val="a0"/>
    <w:pPr>
      <w:keepNext w:val="0"/>
      <w:pBdr>
        <w:bottom w:val="single" w:sz="4" w:space="0" w:color="000000"/>
      </w:pBdr>
      <w:spacing w:before="100" w:beforeAutospacing="1" w:after="100" w:afterAutospacing="1" w:line="240" w:lineRule="auto"/>
      <w:ind w:firstLine="0"/>
      <w:jc w:val="center"/>
    </w:pPr>
    <w:rPr>
      <w:sz w:val="20"/>
      <w:szCs w:val="20"/>
    </w:rPr>
  </w:style>
  <w:style w:type="paragraph" w:customStyle="1" w:styleId="xl137">
    <w:name w:val="xl137"/>
    <w:basedOn w:val="a0"/>
    <w:pPr>
      <w:keepNext w:val="0"/>
      <w:pBdr>
        <w:top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8">
    <w:name w:val="xl138"/>
    <w:basedOn w:val="a0"/>
    <w:pPr>
      <w:keepNext w:val="0"/>
      <w:pBdr>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9">
    <w:name w:val="xl139"/>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0">
    <w:name w:val="xl140"/>
    <w:basedOn w:val="a0"/>
    <w:pPr>
      <w:keepNext w:val="0"/>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1">
    <w:name w:val="xl141"/>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42">
    <w:name w:val="xl142"/>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sz w:val="20"/>
      <w:szCs w:val="20"/>
    </w:rPr>
  </w:style>
  <w:style w:type="paragraph" w:customStyle="1" w:styleId="xl143">
    <w:name w:val="xl143"/>
    <w:basedOn w:val="a0"/>
    <w:pPr>
      <w:keepNext w:val="0"/>
      <w:pBdr>
        <w:right w:val="single" w:sz="4" w:space="0" w:color="000000"/>
      </w:pBdr>
      <w:spacing w:before="100" w:beforeAutospacing="1" w:after="100" w:afterAutospacing="1" w:line="240" w:lineRule="auto"/>
      <w:ind w:firstLine="0"/>
      <w:jc w:val="right"/>
    </w:pPr>
    <w:rPr>
      <w:sz w:val="20"/>
      <w:szCs w:val="20"/>
    </w:rPr>
  </w:style>
  <w:style w:type="paragraph" w:customStyle="1" w:styleId="xl144">
    <w:name w:val="xl144"/>
    <w:basedOn w:val="a0"/>
    <w:pPr>
      <w:keepNext w:val="0"/>
      <w:spacing w:before="100" w:beforeAutospacing="1" w:after="100" w:afterAutospacing="1" w:line="240" w:lineRule="auto"/>
      <w:ind w:firstLine="0"/>
      <w:jc w:val="center"/>
    </w:pPr>
    <w:rPr>
      <w:b/>
      <w:bCs/>
    </w:rPr>
  </w:style>
  <w:style w:type="paragraph" w:customStyle="1" w:styleId="xl145">
    <w:name w:val="xl145"/>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6">
    <w:name w:val="xl146"/>
    <w:basedOn w:val="a0"/>
    <w:pPr>
      <w:keepNext w:val="0"/>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7">
    <w:name w:val="xl147"/>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48">
    <w:name w:val="xl148"/>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sz w:val="20"/>
      <w:szCs w:val="20"/>
    </w:rPr>
  </w:style>
  <w:style w:type="paragraph" w:customStyle="1" w:styleId="xl149">
    <w:name w:val="xl149"/>
    <w:basedOn w:val="a0"/>
    <w:pPr>
      <w:keepNext w:val="0"/>
      <w:pBdr>
        <w:left w:val="single" w:sz="4" w:space="0" w:color="000000"/>
        <w:bottom w:val="single" w:sz="4" w:space="0" w:color="000000"/>
      </w:pBdr>
      <w:spacing w:before="100" w:beforeAutospacing="1" w:after="100" w:afterAutospacing="1" w:line="240" w:lineRule="auto"/>
      <w:ind w:firstLine="0"/>
      <w:jc w:val="center"/>
    </w:pPr>
  </w:style>
  <w:style w:type="paragraph" w:customStyle="1" w:styleId="xl150">
    <w:name w:val="xl150"/>
    <w:basedOn w:val="a0"/>
    <w:pPr>
      <w:keepNext w:val="0"/>
      <w:pBdr>
        <w:bottom w:val="single" w:sz="4" w:space="0" w:color="000000"/>
      </w:pBdr>
      <w:spacing w:before="100" w:beforeAutospacing="1" w:after="100" w:afterAutospacing="1" w:line="240" w:lineRule="auto"/>
      <w:ind w:firstLine="0"/>
      <w:jc w:val="center"/>
    </w:pPr>
  </w:style>
  <w:style w:type="paragraph" w:customStyle="1" w:styleId="xl151">
    <w:name w:val="xl151"/>
    <w:basedOn w:val="a0"/>
    <w:pPr>
      <w:keepNext w:val="0"/>
      <w:pBdr>
        <w:bottom w:val="single" w:sz="4" w:space="0" w:color="000000"/>
        <w:right w:val="single" w:sz="4" w:space="0" w:color="000000"/>
      </w:pBdr>
      <w:spacing w:before="100" w:beforeAutospacing="1" w:after="100" w:afterAutospacing="1" w:line="240" w:lineRule="auto"/>
      <w:ind w:firstLine="0"/>
      <w:jc w:val="center"/>
    </w:pPr>
  </w:style>
  <w:style w:type="paragraph" w:customStyle="1" w:styleId="xl152">
    <w:name w:val="xl152"/>
    <w:basedOn w:val="a0"/>
    <w:pPr>
      <w:keepNext w:val="0"/>
      <w:pBdr>
        <w:top w:val="single" w:sz="4" w:space="0" w:color="000000"/>
        <w:left w:val="single" w:sz="4" w:space="0" w:color="000000"/>
        <w:bottom w:val="single" w:sz="8" w:space="0" w:color="000000"/>
      </w:pBdr>
      <w:spacing w:before="100" w:beforeAutospacing="1" w:after="100" w:afterAutospacing="1" w:line="240" w:lineRule="auto"/>
      <w:ind w:firstLine="0"/>
      <w:jc w:val="center"/>
    </w:pPr>
  </w:style>
  <w:style w:type="paragraph" w:customStyle="1" w:styleId="xl153">
    <w:name w:val="xl153"/>
    <w:basedOn w:val="a0"/>
    <w:pPr>
      <w:keepNext w:val="0"/>
      <w:pBdr>
        <w:top w:val="single" w:sz="4" w:space="0" w:color="000000"/>
        <w:bottom w:val="single" w:sz="8" w:space="0" w:color="000000"/>
      </w:pBdr>
      <w:spacing w:before="100" w:beforeAutospacing="1" w:after="100" w:afterAutospacing="1" w:line="240" w:lineRule="auto"/>
      <w:ind w:firstLine="0"/>
      <w:jc w:val="center"/>
    </w:pPr>
  </w:style>
  <w:style w:type="paragraph" w:customStyle="1" w:styleId="xl154">
    <w:name w:val="xl154"/>
    <w:basedOn w:val="a0"/>
    <w:pPr>
      <w:keepNext w:val="0"/>
      <w:pBdr>
        <w:top w:val="single" w:sz="4" w:space="0" w:color="000000"/>
        <w:bottom w:val="single" w:sz="8" w:space="0" w:color="000000"/>
        <w:right w:val="single" w:sz="4" w:space="0" w:color="000000"/>
      </w:pBdr>
      <w:spacing w:before="100" w:beforeAutospacing="1" w:after="100" w:afterAutospacing="1" w:line="240" w:lineRule="auto"/>
      <w:ind w:firstLine="0"/>
      <w:jc w:val="center"/>
    </w:pPr>
  </w:style>
  <w:style w:type="paragraph" w:customStyle="1" w:styleId="xl155">
    <w:name w:val="xl155"/>
    <w:basedOn w:val="a0"/>
    <w:pPr>
      <w:keepNext w:val="0"/>
      <w:pBdr>
        <w:top w:val="single" w:sz="4" w:space="0" w:color="000000"/>
        <w:left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56">
    <w:name w:val="xl156"/>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CoverAuthor">
    <w:name w:val="Cover Author"/>
    <w:basedOn w:val="a0"/>
    <w:pPr>
      <w:spacing w:before="120" w:after="120" w:line="240" w:lineRule="atLeast"/>
      <w:ind w:firstLine="0"/>
      <w:jc w:val="left"/>
    </w:pPr>
    <w:rPr>
      <w:rFonts w:ascii="Arial" w:hAnsi="Arial" w:cs="Arial"/>
      <w:spacing w:val="-5"/>
      <w:sz w:val="28"/>
      <w:szCs w:val="28"/>
      <w:lang w:eastAsia="en-US"/>
    </w:rPr>
  </w:style>
  <w:style w:type="paragraph" w:styleId="affff">
    <w:name w:val="footnote text"/>
    <w:basedOn w:val="a0"/>
    <w:link w:val="affff0"/>
    <w:pPr>
      <w:keepNext w:val="0"/>
      <w:spacing w:before="120" w:after="120" w:line="240" w:lineRule="auto"/>
      <w:ind w:firstLine="0"/>
      <w:jc w:val="left"/>
    </w:pPr>
    <w:rPr>
      <w:sz w:val="20"/>
      <w:szCs w:val="20"/>
    </w:rPr>
  </w:style>
  <w:style w:type="character" w:customStyle="1" w:styleId="affff0">
    <w:name w:val="Текст сноски Знак"/>
    <w:basedOn w:val="a1"/>
    <w:link w:val="affff"/>
    <w:rPr>
      <w:rFonts w:ascii="Times New Roman" w:eastAsia="Times New Roman" w:hAnsi="Times New Roman" w:cs="Times New Roman"/>
      <w:sz w:val="20"/>
      <w:szCs w:val="20"/>
      <w:lang w:eastAsia="ru-RU"/>
    </w:rPr>
  </w:style>
  <w:style w:type="paragraph" w:customStyle="1" w:styleId="18">
    <w:name w:val="Абзац списка1"/>
    <w:basedOn w:val="a0"/>
    <w:pPr>
      <w:keepNext w:val="0"/>
      <w:spacing w:before="120" w:after="120" w:line="240" w:lineRule="auto"/>
      <w:ind w:left="708" w:firstLine="0"/>
      <w:jc w:val="left"/>
    </w:pPr>
  </w:style>
  <w:style w:type="paragraph" w:styleId="affff1">
    <w:name w:val="List Paragraph"/>
    <w:basedOn w:val="a0"/>
    <w:link w:val="affff2"/>
    <w:uiPriority w:val="34"/>
    <w:qFormat/>
    <w:pPr>
      <w:spacing w:before="120" w:after="120"/>
      <w:ind w:left="708"/>
    </w:pPr>
  </w:style>
  <w:style w:type="character" w:customStyle="1" w:styleId="FontStyle17">
    <w:name w:val="Font Style17"/>
    <w:rPr>
      <w:rFonts w:ascii="Times New Roman" w:hAnsi="Times New Roman" w:cs="Times New Roman"/>
      <w:color w:val="000000"/>
      <w:sz w:val="24"/>
      <w:szCs w:val="24"/>
    </w:rPr>
  </w:style>
  <w:style w:type="paragraph" w:customStyle="1" w:styleId="Normal1">
    <w:name w:val="Normal1"/>
    <w:pPr>
      <w:widowControl w:val="0"/>
      <w:spacing w:before="120" w:after="120" w:line="320" w:lineRule="auto"/>
      <w:ind w:firstLine="709"/>
      <w:jc w:val="both"/>
    </w:pPr>
    <w:rPr>
      <w:rFonts w:ascii="Courier New" w:eastAsia="Times New Roman" w:hAnsi="Courier New" w:cs="Times New Roman"/>
      <w:sz w:val="18"/>
      <w:szCs w:val="20"/>
      <w:lang w:eastAsia="ru-RU"/>
    </w:rPr>
  </w:style>
  <w:style w:type="paragraph" w:customStyle="1" w:styleId="19">
    <w:name w:val="Стиль1"/>
    <w:basedOn w:val="a0"/>
    <w:uiPriority w:val="99"/>
    <w:pPr>
      <w:keepNext w:val="0"/>
      <w:tabs>
        <w:tab w:val="num" w:pos="360"/>
      </w:tabs>
      <w:spacing w:before="120" w:after="120" w:line="240" w:lineRule="auto"/>
      <w:ind w:firstLine="0"/>
    </w:pPr>
    <w:rPr>
      <w:rFonts w:ascii="Arial" w:hAnsi="Arial" w:cs="Arial"/>
      <w:sz w:val="22"/>
      <w:szCs w:val="22"/>
    </w:rPr>
  </w:style>
  <w:style w:type="paragraph" w:customStyle="1" w:styleId="1a">
    <w:name w:val="Знак Знак Знак1 Знак Знак Знак Знак"/>
    <w:basedOn w:val="a0"/>
    <w:uiPriority w:val="99"/>
    <w:pPr>
      <w:keepNext w:val="0"/>
      <w:tabs>
        <w:tab w:val="num" w:pos="360"/>
      </w:tabs>
      <w:spacing w:before="120" w:after="160" w:line="240" w:lineRule="exact"/>
      <w:ind w:firstLine="0"/>
      <w:jc w:val="left"/>
    </w:pPr>
    <w:rPr>
      <w:rFonts w:ascii="Verdana" w:hAnsi="Verdana" w:cs="Verdana"/>
      <w:sz w:val="20"/>
      <w:szCs w:val="20"/>
      <w:lang w:val="en-US" w:eastAsia="en-US"/>
    </w:rPr>
  </w:style>
  <w:style w:type="paragraph" w:customStyle="1" w:styleId="ConsPlusNormal">
    <w:name w:val="ConsPlusNormal"/>
    <w:pPr>
      <w:spacing w:before="120" w:after="120" w:line="300" w:lineRule="auto"/>
      <w:ind w:firstLine="720"/>
      <w:jc w:val="both"/>
    </w:pPr>
    <w:rPr>
      <w:rFonts w:ascii="Arial" w:eastAsia="Times New Roman" w:hAnsi="Arial" w:cs="Arial"/>
      <w:sz w:val="20"/>
      <w:szCs w:val="20"/>
      <w:lang w:eastAsia="ru-RU"/>
    </w:rPr>
  </w:style>
  <w:style w:type="paragraph" w:customStyle="1" w:styleId="affff3">
    <w:name w:val="Таблицы (моноширинный)"/>
    <w:basedOn w:val="a0"/>
    <w:next w:val="a0"/>
    <w:uiPriority w:val="99"/>
    <w:pPr>
      <w:keepNext w:val="0"/>
      <w:spacing w:before="120" w:after="120" w:line="240" w:lineRule="auto"/>
      <w:ind w:firstLine="0"/>
    </w:pPr>
    <w:rPr>
      <w:rFonts w:ascii="Courier New" w:hAnsi="Courier New" w:cs="Courier New"/>
    </w:rPr>
  </w:style>
  <w:style w:type="paragraph" w:styleId="affff4">
    <w:name w:val="Document Map"/>
    <w:basedOn w:val="a0"/>
    <w:link w:val="affff5"/>
    <w:uiPriority w:val="99"/>
    <w:pPr>
      <w:keepNext w:val="0"/>
      <w:spacing w:before="120" w:after="120" w:line="240" w:lineRule="auto"/>
      <w:ind w:firstLine="0"/>
      <w:jc w:val="left"/>
    </w:pPr>
    <w:rPr>
      <w:rFonts w:ascii="Tahoma" w:hAnsi="Tahoma"/>
      <w:sz w:val="16"/>
      <w:szCs w:val="16"/>
    </w:rPr>
  </w:style>
  <w:style w:type="character" w:customStyle="1" w:styleId="affff5">
    <w:name w:val="Схема документа Знак"/>
    <w:basedOn w:val="a1"/>
    <w:link w:val="affff4"/>
    <w:uiPriority w:val="99"/>
    <w:rPr>
      <w:rFonts w:ascii="Tahoma" w:eastAsia="Times New Roman" w:hAnsi="Tahoma" w:cs="Times New Roman"/>
      <w:sz w:val="16"/>
      <w:szCs w:val="16"/>
      <w:lang w:eastAsia="ru-RU"/>
    </w:rPr>
  </w:style>
  <w:style w:type="character" w:customStyle="1" w:styleId="affff6">
    <w:name w:val="Символ сноски"/>
    <w:rPr>
      <w:vertAlign w:val="superscript"/>
    </w:rPr>
  </w:style>
  <w:style w:type="paragraph" w:customStyle="1" w:styleId="310">
    <w:name w:val="Основной текст 31"/>
    <w:basedOn w:val="a0"/>
    <w:pPr>
      <w:keepNext w:val="0"/>
      <w:spacing w:before="120" w:after="120" w:line="240" w:lineRule="auto"/>
      <w:ind w:right="6237" w:firstLine="0"/>
      <w:jc w:val="left"/>
    </w:pPr>
    <w:rPr>
      <w:sz w:val="20"/>
      <w:szCs w:val="20"/>
      <w:lang w:eastAsia="ar-SA"/>
    </w:rPr>
  </w:style>
  <w:style w:type="paragraph" w:customStyle="1" w:styleId="220">
    <w:name w:val="Основной текст с отступом 22"/>
    <w:basedOn w:val="a0"/>
    <w:pPr>
      <w:keepNext w:val="0"/>
      <w:spacing w:before="120" w:after="120" w:line="480" w:lineRule="auto"/>
      <w:ind w:left="283" w:firstLine="0"/>
      <w:jc w:val="left"/>
    </w:pPr>
    <w:rPr>
      <w:lang w:eastAsia="ar-SA"/>
    </w:rPr>
  </w:style>
  <w:style w:type="paragraph" w:customStyle="1" w:styleId="311">
    <w:name w:val="Основной текст с отступом 31"/>
    <w:basedOn w:val="a0"/>
    <w:pPr>
      <w:keepNext w:val="0"/>
      <w:spacing w:before="120" w:after="120" w:line="240" w:lineRule="auto"/>
      <w:ind w:right="-716" w:firstLine="567"/>
      <w:jc w:val="center"/>
    </w:pPr>
    <w:rPr>
      <w:b/>
      <w:bCs/>
      <w:lang w:eastAsia="ar-SA"/>
    </w:rPr>
  </w:style>
  <w:style w:type="paragraph" w:customStyle="1" w:styleId="FR1">
    <w:name w:val="FR1"/>
    <w:pPr>
      <w:widowControl w:val="0"/>
      <w:spacing w:before="20" w:after="120" w:line="300" w:lineRule="auto"/>
      <w:ind w:firstLine="709"/>
      <w:jc w:val="right"/>
    </w:pPr>
    <w:rPr>
      <w:rFonts w:ascii="Arial" w:eastAsia="Arial" w:hAnsi="Arial" w:cs="Times New Roman"/>
      <w:sz w:val="20"/>
      <w:szCs w:val="20"/>
      <w:lang w:eastAsia="ar-SA"/>
    </w:rPr>
  </w:style>
  <w:style w:type="paragraph" w:customStyle="1" w:styleId="210">
    <w:name w:val="Основной текст 21"/>
    <w:basedOn w:val="a0"/>
    <w:pPr>
      <w:keepNext w:val="0"/>
      <w:spacing w:before="120" w:after="120" w:line="240" w:lineRule="auto"/>
      <w:ind w:firstLine="0"/>
      <w:jc w:val="left"/>
    </w:pPr>
    <w:rPr>
      <w:szCs w:val="20"/>
      <w:lang w:eastAsia="ar-SA"/>
    </w:rPr>
  </w:style>
  <w:style w:type="paragraph" w:customStyle="1" w:styleId="affff7">
    <w:name w:val="Таблица шапка"/>
    <w:basedOn w:val="a0"/>
    <w:pPr>
      <w:spacing w:before="40" w:after="40" w:line="240" w:lineRule="auto"/>
      <w:ind w:left="57" w:right="57" w:firstLine="0"/>
      <w:jc w:val="left"/>
    </w:pPr>
    <w:rPr>
      <w:sz w:val="22"/>
      <w:szCs w:val="22"/>
    </w:rPr>
  </w:style>
  <w:style w:type="paragraph" w:customStyle="1" w:styleId="affff8">
    <w:name w:val="Таблица текст"/>
    <w:basedOn w:val="a0"/>
    <w:pPr>
      <w:keepNext w:val="0"/>
      <w:spacing w:before="40" w:after="40" w:line="240" w:lineRule="auto"/>
      <w:ind w:left="57" w:right="57" w:firstLine="0"/>
      <w:jc w:val="left"/>
    </w:pPr>
  </w:style>
  <w:style w:type="paragraph" w:customStyle="1" w:styleId="1b">
    <w:name w:val="Знак Знак Знак1"/>
    <w:basedOn w:val="a0"/>
    <w:pPr>
      <w:keepNext w:val="0"/>
      <w:tabs>
        <w:tab w:val="num" w:pos="360"/>
      </w:tabs>
      <w:spacing w:before="120" w:after="160" w:line="240" w:lineRule="exact"/>
      <w:ind w:firstLine="0"/>
      <w:jc w:val="left"/>
    </w:pPr>
    <w:rPr>
      <w:rFonts w:ascii="Verdana" w:hAnsi="Verdana" w:cs="Verdana"/>
      <w:sz w:val="20"/>
      <w:szCs w:val="20"/>
      <w:lang w:val="en-US" w:eastAsia="en-US"/>
    </w:rPr>
  </w:style>
  <w:style w:type="paragraph" w:styleId="affff9">
    <w:name w:val="Block Text"/>
    <w:basedOn w:val="a0"/>
    <w:uiPriority w:val="99"/>
    <w:pPr>
      <w:keepNext w:val="0"/>
      <w:tabs>
        <w:tab w:val="left" w:pos="0"/>
      </w:tabs>
      <w:spacing w:before="120" w:after="120" w:line="240" w:lineRule="auto"/>
      <w:ind w:left="-567" w:right="567" w:firstLine="720"/>
      <w:jc w:val="center"/>
    </w:pPr>
    <w:rPr>
      <w:b/>
      <w:sz w:val="28"/>
      <w:szCs w:val="20"/>
    </w:rPr>
  </w:style>
  <w:style w:type="paragraph" w:styleId="affffa">
    <w:name w:val="endnote text"/>
    <w:basedOn w:val="a0"/>
    <w:link w:val="affffb"/>
    <w:pPr>
      <w:keepNext w:val="0"/>
      <w:spacing w:before="120" w:after="120" w:line="240" w:lineRule="auto"/>
      <w:ind w:firstLine="0"/>
      <w:jc w:val="left"/>
    </w:pPr>
    <w:rPr>
      <w:sz w:val="20"/>
      <w:szCs w:val="20"/>
    </w:rPr>
  </w:style>
  <w:style w:type="character" w:customStyle="1" w:styleId="affffb">
    <w:name w:val="Текст концевой сноски Знак"/>
    <w:basedOn w:val="a1"/>
    <w:link w:val="affffa"/>
    <w:rPr>
      <w:rFonts w:ascii="Times New Roman" w:eastAsia="Times New Roman" w:hAnsi="Times New Roman" w:cs="Times New Roman"/>
      <w:sz w:val="20"/>
      <w:szCs w:val="20"/>
      <w:lang w:eastAsia="ru-RU"/>
    </w:rPr>
  </w:style>
  <w:style w:type="character" w:styleId="affffc">
    <w:name w:val="endnote reference"/>
    <w:rPr>
      <w:vertAlign w:val="superscript"/>
    </w:rPr>
  </w:style>
  <w:style w:type="paragraph" w:customStyle="1" w:styleId="DefaultParagraphFontParaCharChar">
    <w:name w:val="Default Paragraph Font Para Char Char Знак"/>
    <w:basedOn w:val="a0"/>
    <w:pPr>
      <w:keepNext w:val="0"/>
      <w:spacing w:before="120" w:after="160" w:line="240" w:lineRule="exact"/>
      <w:ind w:firstLine="0"/>
      <w:jc w:val="left"/>
    </w:pPr>
    <w:rPr>
      <w:rFonts w:ascii="Verdana" w:hAnsi="Verdana" w:cs="Verdana"/>
      <w:sz w:val="20"/>
      <w:szCs w:val="20"/>
      <w:lang w:val="en-US" w:eastAsia="en-US"/>
    </w:rPr>
  </w:style>
  <w:style w:type="numbering" w:customStyle="1" w:styleId="22">
    <w:name w:val="Стиль2"/>
    <w:pPr>
      <w:numPr>
        <w:numId w:val="2"/>
      </w:numPr>
    </w:pPr>
  </w:style>
  <w:style w:type="character" w:styleId="affffd">
    <w:name w:val="Strong"/>
    <w:uiPriority w:val="22"/>
    <w:qFormat/>
    <w:rPr>
      <w:rFonts w:cs="Times New Roman"/>
      <w:b/>
      <w:bCs/>
    </w:rPr>
  </w:style>
  <w:style w:type="character" w:styleId="affffe">
    <w:name w:val="annotation reference"/>
    <w:uiPriority w:val="99"/>
    <w:unhideWhenUsed/>
    <w:rPr>
      <w:sz w:val="16"/>
      <w:szCs w:val="16"/>
    </w:rPr>
  </w:style>
  <w:style w:type="paragraph" w:styleId="afffff">
    <w:name w:val="annotation text"/>
    <w:basedOn w:val="a0"/>
    <w:link w:val="afffff0"/>
    <w:uiPriority w:val="99"/>
    <w:unhideWhenUsed/>
    <w:rPr>
      <w:sz w:val="20"/>
      <w:szCs w:val="20"/>
    </w:rPr>
  </w:style>
  <w:style w:type="character" w:customStyle="1" w:styleId="afffff0">
    <w:name w:val="Текст примечания Знак"/>
    <w:basedOn w:val="a1"/>
    <w:link w:val="afffff"/>
    <w:uiPriority w:val="99"/>
    <w:rPr>
      <w:rFonts w:ascii="Times New Roman" w:eastAsia="Times New Roman" w:hAnsi="Times New Roman" w:cs="Times New Roman"/>
      <w:sz w:val="20"/>
      <w:szCs w:val="20"/>
      <w:lang w:eastAsia="ru-RU"/>
    </w:rPr>
  </w:style>
  <w:style w:type="paragraph" w:styleId="afffff1">
    <w:name w:val="annotation subject"/>
    <w:basedOn w:val="afffff"/>
    <w:next w:val="afffff"/>
    <w:link w:val="afffff2"/>
    <w:unhideWhenUsed/>
    <w:rPr>
      <w:b/>
      <w:bCs/>
    </w:rPr>
  </w:style>
  <w:style w:type="character" w:customStyle="1" w:styleId="afffff2">
    <w:name w:val="Тема примечания Знак"/>
    <w:basedOn w:val="afffff0"/>
    <w:link w:val="afffff1"/>
    <w:rPr>
      <w:rFonts w:ascii="Times New Roman" w:eastAsia="Times New Roman" w:hAnsi="Times New Roman" w:cs="Times New Roman"/>
      <w:b/>
      <w:bCs/>
      <w:sz w:val="20"/>
      <w:szCs w:val="20"/>
      <w:lang w:eastAsia="ru-RU"/>
    </w:rPr>
  </w:style>
  <w:style w:type="character" w:customStyle="1" w:styleId="aff1">
    <w:name w:val="Название объекта Знак"/>
    <w:link w:val="aff0"/>
    <w:rPr>
      <w:rFonts w:ascii="Times New Roman" w:eastAsia="Times New Roman" w:hAnsi="Times New Roman" w:cs="Times New Roman"/>
      <w:b/>
      <w:bCs/>
      <w:color w:val="4F81BD"/>
      <w:sz w:val="18"/>
      <w:szCs w:val="18"/>
      <w:lang w:eastAsia="ru-RU"/>
    </w:rPr>
  </w:style>
  <w:style w:type="paragraph" w:styleId="43">
    <w:name w:val="toc 4"/>
    <w:basedOn w:val="a0"/>
    <w:next w:val="a0"/>
    <w:uiPriority w:val="39"/>
    <w:pPr>
      <w:keepNext w:val="0"/>
      <w:spacing w:before="120" w:after="120" w:line="240" w:lineRule="auto"/>
      <w:ind w:firstLine="851"/>
      <w:jc w:val="left"/>
    </w:pPr>
    <w:rPr>
      <w:i/>
      <w:sz w:val="20"/>
    </w:rPr>
  </w:style>
  <w:style w:type="paragraph" w:styleId="1c">
    <w:name w:val="index 1"/>
    <w:basedOn w:val="a0"/>
    <w:next w:val="a0"/>
    <w:semiHidden/>
    <w:pPr>
      <w:spacing w:before="120" w:after="120"/>
      <w:ind w:left="240" w:hanging="240"/>
      <w:jc w:val="left"/>
    </w:pPr>
    <w:rPr>
      <w:sz w:val="18"/>
      <w:szCs w:val="18"/>
    </w:rPr>
  </w:style>
  <w:style w:type="character" w:styleId="afffff3">
    <w:name w:val="FollowedHyperlink"/>
    <w:uiPriority w:val="99"/>
    <w:rPr>
      <w:color w:val="800080"/>
      <w:u w:val="single"/>
    </w:rPr>
  </w:style>
  <w:style w:type="paragraph" w:styleId="53">
    <w:name w:val="toc 5"/>
    <w:basedOn w:val="a0"/>
    <w:next w:val="a0"/>
    <w:uiPriority w:val="39"/>
    <w:pPr>
      <w:keepNext w:val="0"/>
      <w:spacing w:before="120" w:after="120" w:line="240" w:lineRule="auto"/>
      <w:ind w:left="960" w:firstLine="0"/>
      <w:jc w:val="left"/>
    </w:pPr>
  </w:style>
  <w:style w:type="paragraph" w:styleId="62">
    <w:name w:val="toc 6"/>
    <w:basedOn w:val="a0"/>
    <w:next w:val="a0"/>
    <w:uiPriority w:val="39"/>
    <w:pPr>
      <w:keepNext w:val="0"/>
      <w:spacing w:before="120" w:after="120" w:line="240" w:lineRule="auto"/>
      <w:ind w:left="1200" w:firstLine="0"/>
      <w:jc w:val="left"/>
    </w:pPr>
  </w:style>
  <w:style w:type="paragraph" w:styleId="71">
    <w:name w:val="toc 7"/>
    <w:basedOn w:val="a0"/>
    <w:next w:val="a0"/>
    <w:uiPriority w:val="39"/>
    <w:pPr>
      <w:keepNext w:val="0"/>
      <w:spacing w:before="120" w:after="120" w:line="240" w:lineRule="auto"/>
      <w:ind w:left="1440" w:firstLine="0"/>
      <w:jc w:val="left"/>
    </w:pPr>
  </w:style>
  <w:style w:type="paragraph" w:styleId="81">
    <w:name w:val="toc 8"/>
    <w:basedOn w:val="a0"/>
    <w:next w:val="a0"/>
    <w:uiPriority w:val="39"/>
    <w:pPr>
      <w:keepNext w:val="0"/>
      <w:spacing w:before="120" w:after="120" w:line="240" w:lineRule="auto"/>
      <w:ind w:left="1680" w:firstLine="0"/>
      <w:jc w:val="left"/>
    </w:pPr>
  </w:style>
  <w:style w:type="paragraph" w:styleId="91">
    <w:name w:val="toc 9"/>
    <w:basedOn w:val="a0"/>
    <w:next w:val="a0"/>
    <w:uiPriority w:val="39"/>
    <w:pPr>
      <w:keepNext w:val="0"/>
      <w:spacing w:before="120" w:after="120" w:line="240" w:lineRule="auto"/>
      <w:ind w:left="1920" w:firstLine="0"/>
      <w:jc w:val="left"/>
    </w:pPr>
  </w:style>
  <w:style w:type="paragraph" w:customStyle="1" w:styleId="1TimesNewRoman14">
    <w:name w:val="Стиль Заголовок 1 + Times New Roman 14 пт"/>
    <w:basedOn w:val="13"/>
    <w:link w:val="1TimesNewRoman140"/>
    <w:pPr>
      <w:keepLines w:val="0"/>
      <w:spacing w:before="240" w:after="60"/>
      <w:ind w:firstLine="0"/>
    </w:pPr>
    <w:rPr>
      <w:rFonts w:ascii="Times New Roman" w:hAnsi="Times New Roman"/>
      <w:szCs w:val="32"/>
    </w:rPr>
  </w:style>
  <w:style w:type="character" w:customStyle="1" w:styleId="1TimesNewRoman140">
    <w:name w:val="Стиль Заголовок 1 + Times New Roman 14 пт Знак"/>
    <w:link w:val="1TimesNewRoman14"/>
    <w:rPr>
      <w:rFonts w:ascii="Times New Roman" w:eastAsia="Times New Roman" w:hAnsi="Times New Roman" w:cs="Times New Roman"/>
      <w:b/>
      <w:bCs/>
      <w:color w:val="365F91"/>
      <w:sz w:val="28"/>
      <w:szCs w:val="32"/>
      <w:lang w:eastAsia="ru-RU"/>
    </w:rPr>
  </w:style>
  <w:style w:type="paragraph" w:customStyle="1" w:styleId="2TimesNewRoman126">
    <w:name w:val="Стиль Заголовок 2 + Times New Roman 12 пт не курсив После:  6 пт"/>
    <w:basedOn w:val="25"/>
    <w:pPr>
      <w:spacing w:after="120"/>
      <w:ind w:firstLine="0"/>
    </w:pPr>
    <w:rPr>
      <w:rFonts w:ascii="Times New Roman" w:hAnsi="Times New Roman"/>
      <w:i w:val="0"/>
      <w:iCs w:val="0"/>
      <w:sz w:val="26"/>
      <w:szCs w:val="26"/>
    </w:rPr>
  </w:style>
  <w:style w:type="paragraph" w:customStyle="1" w:styleId="afffff4">
    <w:name w:val="Стиль МРСК_таблица_текст + По центру"/>
    <w:basedOn w:val="afb"/>
    <w:pPr>
      <w:spacing w:before="120" w:after="120"/>
      <w:jc w:val="center"/>
    </w:pPr>
  </w:style>
  <w:style w:type="paragraph" w:customStyle="1" w:styleId="afffff5">
    <w:name w:val="Б_Основной_текст_абзацев"/>
    <w:basedOn w:val="a0"/>
    <w:link w:val="afffff6"/>
    <w:pPr>
      <w:spacing w:before="120" w:after="120"/>
    </w:pPr>
    <w:rPr>
      <w:sz w:val="22"/>
      <w:szCs w:val="20"/>
    </w:rPr>
  </w:style>
  <w:style w:type="character" w:customStyle="1" w:styleId="afffff6">
    <w:name w:val="Б_Основной_текст_абзацев Знак"/>
    <w:link w:val="afffff5"/>
    <w:rPr>
      <w:rFonts w:ascii="Times New Roman" w:eastAsia="Times New Roman" w:hAnsi="Times New Roman" w:cs="Times New Roman"/>
      <w:szCs w:val="20"/>
      <w:lang w:eastAsia="ru-RU"/>
    </w:rPr>
  </w:style>
  <w:style w:type="paragraph" w:customStyle="1" w:styleId="afffff7">
    <w:name w:val="Б_Список(б)"/>
    <w:basedOn w:val="afffff8"/>
    <w:pPr>
      <w:tabs>
        <w:tab w:val="num" w:pos="360"/>
      </w:tabs>
      <w:ind w:left="360" w:hanging="360"/>
    </w:pPr>
    <w:rPr>
      <w:sz w:val="20"/>
      <w:szCs w:val="20"/>
    </w:rPr>
  </w:style>
  <w:style w:type="paragraph" w:styleId="afffff8">
    <w:name w:val="List"/>
    <w:basedOn w:val="a0"/>
    <w:pPr>
      <w:spacing w:before="120" w:after="120"/>
      <w:ind w:left="283" w:hanging="283"/>
      <w:contextualSpacing/>
    </w:pPr>
  </w:style>
  <w:style w:type="paragraph" w:customStyle="1" w:styleId="afffff9">
    <w:name w:val="СК Заголовок таблицы"/>
    <w:basedOn w:val="a0"/>
    <w:qFormat/>
    <w:pPr>
      <w:widowControl w:val="0"/>
      <w:spacing w:before="120" w:after="120"/>
      <w:ind w:firstLine="0"/>
      <w:jc w:val="center"/>
    </w:pPr>
    <w:rPr>
      <w:b/>
      <w:bCs/>
    </w:rPr>
  </w:style>
  <w:style w:type="paragraph" w:customStyle="1" w:styleId="afffffa">
    <w:name w:val="СК Обычный"/>
    <w:basedOn w:val="a0"/>
    <w:pPr>
      <w:spacing w:before="120" w:after="120"/>
      <w:ind w:firstLine="0"/>
    </w:pPr>
  </w:style>
  <w:style w:type="paragraph" w:customStyle="1" w:styleId="Iniiaiieoaeno6">
    <w:name w:val="!Iniiaiie oaeno6"/>
    <w:basedOn w:val="a0"/>
    <w:pPr>
      <w:keepNext w:val="0"/>
      <w:spacing w:line="240" w:lineRule="auto"/>
    </w:pPr>
    <w:rPr>
      <w:szCs w:val="20"/>
    </w:rPr>
  </w:style>
  <w:style w:type="paragraph" w:styleId="afffffb">
    <w:name w:val="Revision"/>
    <w:hidden/>
    <w:uiPriority w:val="99"/>
    <w:semiHidden/>
    <w:pPr>
      <w:spacing w:after="0" w:line="240" w:lineRule="auto"/>
    </w:pPr>
    <w:rPr>
      <w:rFonts w:ascii="Times New Roman" w:eastAsia="Times New Roman" w:hAnsi="Times New Roman" w:cs="Times New Roman"/>
      <w:sz w:val="24"/>
      <w:szCs w:val="24"/>
      <w:lang w:eastAsia="ru-RU"/>
    </w:rPr>
  </w:style>
  <w:style w:type="paragraph" w:customStyle="1" w:styleId="BodyTextIndent21">
    <w:name w:val="Body Text Indent 21"/>
    <w:basedOn w:val="a0"/>
    <w:pPr>
      <w:keepNext w:val="0"/>
      <w:spacing w:line="240" w:lineRule="auto"/>
      <w:ind w:firstLine="720"/>
      <w:jc w:val="left"/>
    </w:pPr>
    <w:rPr>
      <w:sz w:val="26"/>
      <w:szCs w:val="26"/>
    </w:rPr>
  </w:style>
  <w:style w:type="paragraph" w:customStyle="1" w:styleId="auiue">
    <w:name w:val="au?iue"/>
    <w:pPr>
      <w:widowControl w:val="0"/>
      <w:spacing w:after="0" w:line="240" w:lineRule="auto"/>
      <w:ind w:firstLine="709"/>
      <w:jc w:val="both"/>
    </w:pPr>
    <w:rPr>
      <w:rFonts w:ascii="Journal" w:eastAsia="Times New Roman" w:hAnsi="Journal" w:cs="Journal"/>
      <w:sz w:val="24"/>
      <w:szCs w:val="24"/>
      <w:lang w:eastAsia="ru-RU"/>
    </w:rPr>
  </w:style>
  <w:style w:type="paragraph" w:customStyle="1" w:styleId="afffffc">
    <w:name w:val="бычный"/>
    <w:link w:val="afffffd"/>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ffd">
    <w:name w:val="бычный Знак"/>
    <w:link w:val="afffffc"/>
    <w:rPr>
      <w:rFonts w:ascii="Journal" w:eastAsia="Times New Roman" w:hAnsi="Journal" w:cs="Journal"/>
      <w:sz w:val="24"/>
      <w:szCs w:val="24"/>
      <w:lang w:eastAsia="ru-RU"/>
    </w:rPr>
  </w:style>
  <w:style w:type="paragraph" w:customStyle="1" w:styleId="BodyText23">
    <w:name w:val="Body Text 23"/>
    <w:basedOn w:val="auiue"/>
    <w:pPr>
      <w:spacing w:line="240" w:lineRule="atLeast"/>
      <w:ind w:firstLine="567"/>
    </w:pPr>
    <w:rPr>
      <w:rFonts w:ascii="Arial" w:hAnsi="Arial" w:cs="Times New Roman"/>
      <w:sz w:val="20"/>
      <w:szCs w:val="20"/>
    </w:rPr>
  </w:style>
  <w:style w:type="paragraph" w:customStyle="1" w:styleId="BodyText21">
    <w:name w:val="Body Text 21"/>
    <w:basedOn w:val="auiue"/>
    <w:pPr>
      <w:ind w:firstLine="567"/>
    </w:pPr>
    <w:rPr>
      <w:rFonts w:ascii="Times New Roman" w:hAnsi="Times New Roman" w:cs="Times New Roman"/>
      <w:szCs w:val="20"/>
    </w:rPr>
  </w:style>
  <w:style w:type="paragraph" w:customStyle="1" w:styleId="Iniiaiieoaeno">
    <w:name w:val="Iniiaiie oaeno"/>
    <w:basedOn w:val="a0"/>
    <w:pPr>
      <w:keepNext w:val="0"/>
      <w:widowControl w:val="0"/>
      <w:spacing w:after="120" w:line="240" w:lineRule="auto"/>
      <w:ind w:firstLine="720"/>
      <w:jc w:val="left"/>
    </w:pPr>
    <w:rPr>
      <w:rFonts w:ascii="Tms Rmn" w:hAnsi="Tms Rmn"/>
      <w:sz w:val="20"/>
      <w:szCs w:val="20"/>
    </w:rPr>
  </w:style>
  <w:style w:type="paragraph" w:customStyle="1" w:styleId="afffffe">
    <w:name w:val="Абзац правил"/>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0"/>
    <w:pPr>
      <w:keepNext w:val="0"/>
      <w:widowControl w:val="0"/>
      <w:spacing w:line="240" w:lineRule="auto"/>
      <w:ind w:firstLine="0"/>
      <w:jc w:val="left"/>
    </w:pPr>
    <w:rPr>
      <w:rFonts w:ascii="Courier New" w:hAnsi="Courier New" w:cs="Courier New"/>
      <w:sz w:val="20"/>
      <w:szCs w:val="20"/>
      <w:lang w:eastAsia="en-US"/>
    </w:rPr>
  </w:style>
  <w:style w:type="paragraph" w:styleId="affffff">
    <w:name w:val="Subtitle"/>
    <w:basedOn w:val="a0"/>
    <w:link w:val="affffff0"/>
    <w:uiPriority w:val="11"/>
    <w:qFormat/>
    <w:pPr>
      <w:keepNext w:val="0"/>
      <w:spacing w:line="240" w:lineRule="auto"/>
      <w:ind w:firstLine="0"/>
    </w:pPr>
    <w:rPr>
      <w:b/>
      <w:bCs/>
    </w:rPr>
  </w:style>
  <w:style w:type="character" w:customStyle="1" w:styleId="affffff0">
    <w:name w:val="Подзаголовок Знак"/>
    <w:basedOn w:val="a1"/>
    <w:link w:val="affffff"/>
    <w:uiPriority w:val="11"/>
    <w:rPr>
      <w:rFonts w:ascii="Times New Roman" w:eastAsia="Times New Roman" w:hAnsi="Times New Roman" w:cs="Times New Roman"/>
      <w:b/>
      <w:bCs/>
      <w:sz w:val="24"/>
      <w:szCs w:val="24"/>
      <w:lang w:eastAsia="ru-RU"/>
    </w:rPr>
  </w:style>
  <w:style w:type="character" w:customStyle="1" w:styleId="afff2">
    <w:name w:val="Без интервала Знак"/>
    <w:link w:val="afff1"/>
    <w:uiPriority w:val="1"/>
    <w:rPr>
      <w:rFonts w:ascii="Times New Roman" w:eastAsia="Times New Roman" w:hAnsi="Times New Roman" w:cs="Times New Roman"/>
      <w:sz w:val="24"/>
      <w:szCs w:val="24"/>
      <w:lang w:eastAsia="ru-RU"/>
    </w:rPr>
  </w:style>
  <w:style w:type="paragraph" w:customStyle="1" w:styleId="western">
    <w:name w:val="western"/>
    <w:basedOn w:val="a0"/>
    <w:pPr>
      <w:keepNext w:val="0"/>
      <w:spacing w:before="100" w:beforeAutospacing="1" w:after="100" w:afterAutospacing="1" w:line="240" w:lineRule="auto"/>
      <w:ind w:firstLine="0"/>
      <w:jc w:val="left"/>
    </w:pPr>
  </w:style>
  <w:style w:type="character" w:customStyle="1" w:styleId="affffff1">
    <w:name w:val="Основной текст_"/>
    <w:link w:val="1d"/>
    <w:rPr>
      <w:rFonts w:ascii="Times New Roman" w:eastAsia="Times New Roman" w:hAnsi="Times New Roman" w:cs="Times New Roman"/>
      <w:shd w:val="clear" w:color="auto" w:fill="FFFFFF"/>
    </w:rPr>
  </w:style>
  <w:style w:type="paragraph" w:customStyle="1" w:styleId="1d">
    <w:name w:val="Основной текст1"/>
    <w:basedOn w:val="a0"/>
    <w:link w:val="affffff1"/>
    <w:pPr>
      <w:keepNext w:val="0"/>
      <w:widowControl w:val="0"/>
      <w:shd w:val="clear" w:color="auto" w:fill="FFFFFF"/>
      <w:spacing w:before="360" w:line="274" w:lineRule="exact"/>
      <w:ind w:firstLine="720"/>
      <w:jc w:val="left"/>
    </w:pPr>
    <w:rPr>
      <w:sz w:val="22"/>
      <w:szCs w:val="22"/>
      <w:lang w:eastAsia="en-US"/>
    </w:rPr>
  </w:style>
  <w:style w:type="character" w:customStyle="1" w:styleId="1e">
    <w:name w:val="ЭД Заголовок 1 Знак"/>
    <w:link w:val="1f"/>
    <w:rPr>
      <w:rFonts w:ascii="Times New Roman" w:eastAsia="Times New Roman" w:hAnsi="Times New Roman" w:cs="Times New Roman"/>
      <w:b/>
      <w:bCs/>
      <w:sz w:val="32"/>
      <w:szCs w:val="32"/>
    </w:rPr>
  </w:style>
  <w:style w:type="paragraph" w:customStyle="1" w:styleId="1f">
    <w:name w:val="ЭД Заголовок 1"/>
    <w:basedOn w:val="13"/>
    <w:link w:val="1e"/>
    <w:qFormat/>
    <w:pPr>
      <w:keepLines w:val="0"/>
      <w:spacing w:before="120" w:after="120" w:line="240" w:lineRule="auto"/>
      <w:ind w:firstLine="0"/>
      <w:contextualSpacing/>
    </w:pPr>
    <w:rPr>
      <w:rFonts w:ascii="Times New Roman" w:hAnsi="Times New Roman"/>
      <w:color w:val="auto"/>
      <w:sz w:val="32"/>
      <w:szCs w:val="32"/>
      <w:lang w:eastAsia="en-US"/>
    </w:rPr>
  </w:style>
  <w:style w:type="character" w:customStyle="1" w:styleId="80">
    <w:name w:val="Заголовок 8 Знак"/>
    <w:basedOn w:val="a1"/>
    <w:link w:val="8"/>
    <w:uiPriority w:val="9"/>
    <w:rPr>
      <w:rFonts w:ascii="Cambria" w:eastAsia="Times New Roman" w:hAnsi="Cambria" w:cs="Times New Roman"/>
      <w:color w:val="404040"/>
      <w:sz w:val="20"/>
      <w:szCs w:val="20"/>
      <w:lang w:eastAsia="ru-RU"/>
    </w:rPr>
  </w:style>
  <w:style w:type="paragraph" w:customStyle="1" w:styleId="1f0">
    <w:name w:val="Знак1"/>
    <w:basedOn w:val="a0"/>
    <w:pPr>
      <w:keepNext w:val="0"/>
      <w:spacing w:after="160" w:line="240" w:lineRule="exact"/>
      <w:ind w:firstLine="0"/>
      <w:jc w:val="left"/>
    </w:pPr>
    <w:rPr>
      <w:rFonts w:ascii="Verdana" w:hAnsi="Verdana"/>
      <w:sz w:val="20"/>
      <w:szCs w:val="20"/>
      <w:lang w:val="en-US" w:eastAsia="en-US"/>
    </w:rPr>
  </w:style>
  <w:style w:type="paragraph" w:customStyle="1" w:styleId="heading22">
    <w:name w:val="heading 2.Заголовок 2 Знак"/>
    <w:basedOn w:val="a0"/>
    <w:next w:val="a0"/>
    <w:pPr>
      <w:tabs>
        <w:tab w:val="num" w:pos="576"/>
        <w:tab w:val="num" w:pos="1134"/>
      </w:tabs>
      <w:spacing w:before="240" w:after="120" w:line="240" w:lineRule="auto"/>
      <w:ind w:left="1134" w:hanging="567"/>
      <w:jc w:val="left"/>
      <w:outlineLvl w:val="1"/>
    </w:pPr>
    <w:rPr>
      <w:b/>
      <w:bCs/>
      <w:sz w:val="28"/>
      <w:szCs w:val="28"/>
    </w:rPr>
  </w:style>
  <w:style w:type="paragraph" w:customStyle="1" w:styleId="affffff2">
    <w:name w:val="Знак Знак Знак"/>
    <w:basedOn w:val="a0"/>
    <w:pPr>
      <w:keepNext w:val="0"/>
      <w:spacing w:after="160" w:line="240" w:lineRule="exact"/>
      <w:ind w:firstLine="0"/>
      <w:jc w:val="left"/>
    </w:pPr>
    <w:rPr>
      <w:rFonts w:ascii="Verdana" w:hAnsi="Verdana" w:cs="Verdana"/>
      <w:sz w:val="20"/>
      <w:szCs w:val="20"/>
      <w:lang w:val="en-US" w:eastAsia="en-US"/>
    </w:rPr>
  </w:style>
  <w:style w:type="paragraph" w:customStyle="1" w:styleId="affffff3">
    <w:name w:val="Содержимое таблицы"/>
    <w:basedOn w:val="a0"/>
    <w:uiPriority w:val="99"/>
    <w:pPr>
      <w:keepNext w:val="0"/>
      <w:widowControl w:val="0"/>
      <w:suppressLineNumbers/>
      <w:spacing w:line="240" w:lineRule="auto"/>
      <w:ind w:firstLine="0"/>
      <w:jc w:val="left"/>
    </w:pPr>
    <w:rPr>
      <w:rFonts w:ascii="Arial" w:hAnsi="Arial" w:cs="Arial"/>
      <w:sz w:val="20"/>
      <w:szCs w:val="20"/>
    </w:rPr>
  </w:style>
  <w:style w:type="paragraph" w:customStyle="1" w:styleId="11">
    <w:name w:val="м1"/>
    <w:basedOn w:val="affff1"/>
    <w:link w:val="1f1"/>
    <w:qFormat/>
    <w:pPr>
      <w:keepNext w:val="0"/>
      <w:numPr>
        <w:numId w:val="20"/>
      </w:numPr>
      <w:spacing w:after="200" w:line="240" w:lineRule="auto"/>
      <w:contextualSpacing/>
    </w:pPr>
    <w:rPr>
      <w:lang w:eastAsia="en-US" w:bidi="en-US"/>
    </w:rPr>
  </w:style>
  <w:style w:type="character" w:customStyle="1" w:styleId="1f1">
    <w:name w:val="м1 Знак"/>
    <w:link w:val="11"/>
    <w:rPr>
      <w:rFonts w:ascii="Times New Roman" w:eastAsia="Times New Roman" w:hAnsi="Times New Roman" w:cs="Times New Roman"/>
      <w:sz w:val="24"/>
      <w:szCs w:val="24"/>
      <w:lang w:bidi="en-US"/>
    </w:rPr>
  </w:style>
  <w:style w:type="character" w:customStyle="1" w:styleId="160">
    <w:name w:val="Знак Знак16"/>
    <w:uiPriority w:val="99"/>
    <w:rPr>
      <w:rFonts w:ascii="Times New Roman" w:hAnsi="Times New Roman" w:cs="Times New Roman"/>
      <w:b/>
      <w:bCs/>
      <w:i/>
      <w:iCs/>
      <w:sz w:val="24"/>
      <w:szCs w:val="24"/>
      <w:lang w:eastAsia="en-US"/>
    </w:rPr>
  </w:style>
  <w:style w:type="paragraph" w:customStyle="1" w:styleId="10">
    <w:name w:val="з1"/>
    <w:basedOn w:val="13"/>
    <w:link w:val="1f2"/>
    <w:qFormat/>
    <w:pPr>
      <w:keepLines w:val="0"/>
      <w:numPr>
        <w:numId w:val="21"/>
      </w:numPr>
      <w:spacing w:before="240" w:after="60" w:line="240" w:lineRule="auto"/>
      <w:jc w:val="left"/>
    </w:pPr>
    <w:rPr>
      <w:rFonts w:ascii="Times New Roman" w:hAnsi="Times New Roman" w:cs="Arial"/>
      <w:color w:val="auto"/>
      <w:szCs w:val="24"/>
      <w:lang w:val="en-US" w:eastAsia="en-US" w:bidi="en-US"/>
    </w:rPr>
  </w:style>
  <w:style w:type="paragraph" w:customStyle="1" w:styleId="20">
    <w:name w:val="з2"/>
    <w:basedOn w:val="25"/>
    <w:link w:val="2f1"/>
    <w:qFormat/>
    <w:pPr>
      <w:numPr>
        <w:ilvl w:val="1"/>
        <w:numId w:val="21"/>
      </w:numPr>
      <w:spacing w:line="240" w:lineRule="auto"/>
      <w:jc w:val="left"/>
    </w:pPr>
    <w:rPr>
      <w:rFonts w:ascii="Times New Roman" w:hAnsi="Times New Roman"/>
      <w:sz w:val="24"/>
      <w:lang w:val="en-US" w:eastAsia="en-US" w:bidi="en-US"/>
    </w:rPr>
  </w:style>
  <w:style w:type="character" w:customStyle="1" w:styleId="1f2">
    <w:name w:val="з1 Знак"/>
    <w:link w:val="10"/>
    <w:rPr>
      <w:rFonts w:ascii="Times New Roman" w:eastAsia="Times New Roman" w:hAnsi="Times New Roman" w:cs="Arial"/>
      <w:b/>
      <w:bCs/>
      <w:sz w:val="28"/>
      <w:szCs w:val="24"/>
      <w:lang w:val="en-US" w:bidi="en-US"/>
    </w:rPr>
  </w:style>
  <w:style w:type="paragraph" w:customStyle="1" w:styleId="30">
    <w:name w:val="з3"/>
    <w:basedOn w:val="20"/>
    <w:link w:val="3a"/>
    <w:qFormat/>
    <w:pPr>
      <w:numPr>
        <w:ilvl w:val="2"/>
      </w:numPr>
      <w:spacing w:before="0"/>
    </w:pPr>
  </w:style>
  <w:style w:type="character" w:customStyle="1" w:styleId="2f1">
    <w:name w:val="з2 Знак"/>
    <w:link w:val="20"/>
    <w:rPr>
      <w:rFonts w:ascii="Times New Roman" w:eastAsia="Times New Roman" w:hAnsi="Times New Roman" w:cs="Times New Roman"/>
      <w:b/>
      <w:bCs/>
      <w:i/>
      <w:iCs/>
      <w:sz w:val="24"/>
      <w:szCs w:val="28"/>
      <w:lang w:val="en-US" w:bidi="en-US"/>
    </w:rPr>
  </w:style>
  <w:style w:type="character" w:customStyle="1" w:styleId="3a">
    <w:name w:val="з3 Знак"/>
    <w:link w:val="30"/>
    <w:rPr>
      <w:rFonts w:ascii="Times New Roman" w:eastAsia="Times New Roman" w:hAnsi="Times New Roman" w:cs="Times New Roman"/>
      <w:b/>
      <w:bCs/>
      <w:i/>
      <w:iCs/>
      <w:sz w:val="24"/>
      <w:szCs w:val="28"/>
      <w:lang w:val="en-US" w:bidi="en-US"/>
    </w:rPr>
  </w:style>
  <w:style w:type="character" w:styleId="affffff4">
    <w:name w:val="Intense Reference"/>
    <w:uiPriority w:val="32"/>
    <w:qFormat/>
    <w:rPr>
      <w:b/>
      <w:bCs/>
      <w:smallCaps/>
      <w:color w:val="C0504D"/>
      <w:spacing w:val="5"/>
      <w:u w:val="single"/>
    </w:rPr>
  </w:style>
  <w:style w:type="paragraph" w:styleId="affffff5">
    <w:name w:val="Intense Quote"/>
    <w:basedOn w:val="a0"/>
    <w:next w:val="a0"/>
    <w:link w:val="affffff6"/>
    <w:uiPriority w:val="30"/>
    <w:qFormat/>
    <w:pPr>
      <w:keepNext w:val="0"/>
      <w:pBdr>
        <w:bottom w:val="single" w:sz="4" w:space="4" w:color="4F81BD"/>
      </w:pBdr>
      <w:spacing w:before="200" w:after="280" w:line="276" w:lineRule="auto"/>
      <w:ind w:left="936" w:right="936" w:firstLine="0"/>
      <w:jc w:val="left"/>
    </w:pPr>
    <w:rPr>
      <w:rFonts w:ascii="Calibri" w:hAnsi="Calibri"/>
      <w:b/>
      <w:bCs/>
      <w:i/>
      <w:iCs/>
      <w:color w:val="4F81BD"/>
      <w:sz w:val="22"/>
      <w:szCs w:val="22"/>
    </w:rPr>
  </w:style>
  <w:style w:type="character" w:customStyle="1" w:styleId="affffff6">
    <w:name w:val="Выделенная цитата Знак"/>
    <w:basedOn w:val="a1"/>
    <w:link w:val="affffff5"/>
    <w:uiPriority w:val="30"/>
    <w:rPr>
      <w:rFonts w:ascii="Calibri" w:eastAsia="Times New Roman" w:hAnsi="Calibri" w:cs="Times New Roman"/>
      <w:b/>
      <w:bCs/>
      <w:i/>
      <w:iCs/>
      <w:color w:val="4F81BD"/>
      <w:lang w:eastAsia="ru-RU"/>
    </w:rPr>
  </w:style>
  <w:style w:type="character" w:customStyle="1" w:styleId="1f3">
    <w:name w:val="Основной текст Знак1"/>
    <w:rPr>
      <w:sz w:val="24"/>
      <w:szCs w:val="24"/>
    </w:rPr>
  </w:style>
  <w:style w:type="paragraph" w:customStyle="1" w:styleId="Arial1600">
    <w:name w:val="Стиль Arial 16 пт полужирный По центру Слева:  0 см Выступ:  0..."/>
    <w:basedOn w:val="a0"/>
    <w:pPr>
      <w:keepNext w:val="0"/>
      <w:spacing w:line="240" w:lineRule="auto"/>
      <w:ind w:left="432" w:hanging="432"/>
      <w:jc w:val="center"/>
    </w:pPr>
    <w:rPr>
      <w:rFonts w:ascii="Arial" w:hAnsi="Arial"/>
      <w:b/>
      <w:bCs/>
      <w:sz w:val="28"/>
      <w:szCs w:val="20"/>
    </w:rPr>
  </w:style>
  <w:style w:type="paragraph" w:customStyle="1" w:styleId="1f4">
    <w:name w:val="Знак Знак Знак1 Знак"/>
    <w:basedOn w:val="a0"/>
    <w:pPr>
      <w:keepNext w:val="0"/>
      <w:tabs>
        <w:tab w:val="num" w:pos="360"/>
      </w:tabs>
      <w:spacing w:after="160" w:line="240" w:lineRule="exact"/>
      <w:ind w:firstLine="0"/>
      <w:jc w:val="left"/>
    </w:pPr>
    <w:rPr>
      <w:rFonts w:ascii="Verdana" w:hAnsi="Verdana" w:cs="Verdana"/>
      <w:sz w:val="20"/>
      <w:szCs w:val="20"/>
      <w:lang w:val="en-US" w:eastAsia="en-US"/>
    </w:rPr>
  </w:style>
  <w:style w:type="paragraph" w:customStyle="1" w:styleId="BodyTextIndent">
    <w:name w:val="Body Text Indent Знак"/>
    <w:basedOn w:val="a0"/>
    <w:link w:val="BodyTextIndent0"/>
    <w:pPr>
      <w:keepNext w:val="0"/>
      <w:spacing w:before="120" w:after="120" w:line="360" w:lineRule="auto"/>
    </w:pPr>
  </w:style>
  <w:style w:type="character" w:customStyle="1" w:styleId="BodyTextIndent0">
    <w:name w:val="Body Text Indent Знак Знак"/>
    <w:link w:val="BodyTextIndent"/>
    <w:rPr>
      <w:rFonts w:ascii="Times New Roman" w:eastAsia="Times New Roman" w:hAnsi="Times New Roman" w:cs="Times New Roman"/>
      <w:sz w:val="24"/>
      <w:szCs w:val="24"/>
    </w:rPr>
  </w:style>
  <w:style w:type="paragraph" w:customStyle="1" w:styleId="1f5">
    <w:name w:val="Основной текст с отступом1"/>
    <w:basedOn w:val="a0"/>
    <w:pPr>
      <w:keepNext w:val="0"/>
      <w:spacing w:before="120" w:after="120" w:line="360" w:lineRule="auto"/>
    </w:pPr>
  </w:style>
  <w:style w:type="paragraph" w:customStyle="1" w:styleId="Iauiue">
    <w:name w:val="Iau.iue"/>
    <w:basedOn w:val="a0"/>
    <w:next w:val="a0"/>
    <w:uiPriority w:val="99"/>
    <w:pPr>
      <w:keepNext w:val="0"/>
      <w:spacing w:line="240" w:lineRule="auto"/>
      <w:ind w:firstLine="0"/>
      <w:jc w:val="left"/>
    </w:pPr>
  </w:style>
  <w:style w:type="paragraph" w:customStyle="1" w:styleId="Default">
    <w:name w:val="Default"/>
    <w:pPr>
      <w:spacing w:after="0" w:line="240" w:lineRule="auto"/>
    </w:pPr>
    <w:rPr>
      <w:rFonts w:ascii="Arial" w:eastAsia="Times New Roman" w:hAnsi="Arial" w:cs="Arial"/>
      <w:color w:val="000000"/>
      <w:sz w:val="24"/>
      <w:szCs w:val="24"/>
      <w:lang w:eastAsia="ru-RU"/>
    </w:rPr>
  </w:style>
  <w:style w:type="paragraph" w:customStyle="1" w:styleId="-">
    <w:name w:val="Стиль-таблиц"/>
    <w:basedOn w:val="a0"/>
    <w:pPr>
      <w:keepNext w:val="0"/>
      <w:spacing w:before="120" w:line="360" w:lineRule="auto"/>
      <w:ind w:firstLine="851"/>
    </w:pPr>
    <w:rPr>
      <w:rFonts w:ascii="Arial" w:hAnsi="Arial" w:cs="Arial"/>
    </w:rPr>
  </w:style>
  <w:style w:type="paragraph" w:customStyle="1" w:styleId="formattext">
    <w:name w:val="formattext"/>
    <w:pPr>
      <w:widowControl w:val="0"/>
      <w:spacing w:after="0" w:line="240" w:lineRule="auto"/>
    </w:pPr>
    <w:rPr>
      <w:rFonts w:ascii="Times New Roman" w:eastAsia="Times New Roman" w:hAnsi="Times New Roman" w:cs="Times New Roman"/>
      <w:sz w:val="18"/>
      <w:szCs w:val="18"/>
      <w:lang w:eastAsia="ru-RU"/>
    </w:rPr>
  </w:style>
  <w:style w:type="paragraph" w:customStyle="1" w:styleId="affffff7">
    <w:name w:val="Стиль По ширине"/>
    <w:basedOn w:val="a0"/>
    <w:pPr>
      <w:keepNext w:val="0"/>
      <w:spacing w:line="240" w:lineRule="auto"/>
      <w:ind w:firstLine="0"/>
    </w:pPr>
    <w:rPr>
      <w:szCs w:val="20"/>
    </w:rPr>
  </w:style>
  <w:style w:type="paragraph" w:customStyle="1" w:styleId="BodyTextIndent33">
    <w:name w:val="Body Text Indent 33"/>
    <w:basedOn w:val="a0"/>
    <w:pPr>
      <w:keepNext w:val="0"/>
      <w:spacing w:line="240" w:lineRule="auto"/>
      <w:ind w:left="576" w:firstLine="0"/>
    </w:pPr>
    <w:rPr>
      <w:rFonts w:eastAsia="Batang"/>
      <w:lang w:eastAsia="ko-KR"/>
    </w:rPr>
  </w:style>
  <w:style w:type="character" w:customStyle="1" w:styleId="WW8NumSt6z0">
    <w:name w:val="WW8NumSt6z0"/>
    <w:rPr>
      <w:rFonts w:ascii="Times New Roman" w:hAnsi="Times New Roman" w:cs="Times New Roman"/>
    </w:rPr>
  </w:style>
  <w:style w:type="paragraph" w:customStyle="1" w:styleId="affffff8">
    <w:name w:val="Указатель р"/>
    <w:pPr>
      <w:widowControl w:val="0"/>
      <w:spacing w:before="120" w:after="120" w:line="240" w:lineRule="auto"/>
      <w:jc w:val="center"/>
    </w:pPr>
    <w:rPr>
      <w:rFonts w:ascii="Arial" w:eastAsia="Times New Roman" w:hAnsi="Arial" w:cs="Times New Roman"/>
      <w:sz w:val="24"/>
      <w:szCs w:val="20"/>
      <w:lang w:eastAsia="ru-RU"/>
    </w:rPr>
  </w:style>
  <w:style w:type="character" w:customStyle="1" w:styleId="312">
    <w:name w:val="Заголовок 3 Знак1"/>
    <w:uiPriority w:val="9"/>
    <w:semiHidden/>
    <w:rPr>
      <w:rFonts w:ascii="Cambria" w:eastAsia="Times New Roman" w:hAnsi="Cambria" w:cs="Times New Roman"/>
      <w:b/>
      <w:bCs/>
      <w:sz w:val="26"/>
      <w:szCs w:val="26"/>
    </w:rPr>
  </w:style>
  <w:style w:type="character" w:customStyle="1" w:styleId="apple-style-span">
    <w:name w:val="apple-style-span"/>
    <w:basedOn w:val="a1"/>
  </w:style>
  <w:style w:type="character" w:customStyle="1" w:styleId="WW8Num2z0">
    <w:name w:val="WW8Num2z0"/>
    <w:rPr>
      <w:rFonts w:ascii="Symbol" w:hAnsi="Symbol"/>
    </w:rPr>
  </w:style>
  <w:style w:type="paragraph" w:customStyle="1" w:styleId="affffff9">
    <w:name w:val="Р"/>
    <w:link w:val="affffffa"/>
    <w:qFormat/>
    <w:pPr>
      <w:widowControl w:val="0"/>
      <w:spacing w:after="0" w:line="360" w:lineRule="auto"/>
      <w:ind w:firstLine="567"/>
      <w:jc w:val="both"/>
    </w:pPr>
    <w:rPr>
      <w:rFonts w:ascii="Times New Roman" w:eastAsia="Batang" w:hAnsi="Times New Roman" w:cs="Times New Roman"/>
      <w:sz w:val="28"/>
      <w:szCs w:val="24"/>
      <w:lang w:eastAsia="ru-RU"/>
    </w:rPr>
  </w:style>
  <w:style w:type="character" w:customStyle="1" w:styleId="affffffa">
    <w:name w:val="Р Знак"/>
    <w:link w:val="affffff9"/>
    <w:rPr>
      <w:rFonts w:ascii="Times New Roman" w:eastAsia="Batang" w:hAnsi="Times New Roman" w:cs="Times New Roman"/>
      <w:sz w:val="28"/>
      <w:szCs w:val="24"/>
      <w:lang w:eastAsia="ru-RU"/>
    </w:rPr>
  </w:style>
  <w:style w:type="paragraph" w:customStyle="1" w:styleId="affffffb">
    <w:name w:val="Р табл ц"/>
    <w:basedOn w:val="affffff9"/>
    <w:link w:val="affffffc"/>
    <w:pPr>
      <w:spacing w:line="240" w:lineRule="auto"/>
      <w:ind w:firstLine="0"/>
      <w:jc w:val="center"/>
    </w:pPr>
  </w:style>
  <w:style w:type="character" w:customStyle="1" w:styleId="affffffc">
    <w:name w:val="Р табл ц Знак"/>
    <w:link w:val="affffffb"/>
    <w:rPr>
      <w:rFonts w:ascii="Times New Roman" w:eastAsia="Batang" w:hAnsi="Times New Roman" w:cs="Times New Roman"/>
      <w:sz w:val="28"/>
      <w:szCs w:val="24"/>
      <w:lang w:eastAsia="ru-RU"/>
    </w:rPr>
  </w:style>
  <w:style w:type="paragraph" w:customStyle="1" w:styleId="affffffd">
    <w:name w:val="Р табл лев"/>
    <w:basedOn w:val="affffff9"/>
    <w:pPr>
      <w:spacing w:line="240" w:lineRule="auto"/>
      <w:ind w:left="30" w:right="33" w:firstLine="0"/>
      <w:jc w:val="left"/>
    </w:pPr>
  </w:style>
  <w:style w:type="paragraph" w:customStyle="1" w:styleId="affffffe">
    <w:name w:val="Р од"/>
    <w:basedOn w:val="affffff9"/>
    <w:pPr>
      <w:suppressLineNumbers/>
      <w:tabs>
        <w:tab w:val="left" w:pos="567"/>
        <w:tab w:val="left" w:pos="851"/>
      </w:tabs>
      <w:spacing w:line="240" w:lineRule="auto"/>
    </w:pPr>
    <w:rPr>
      <w:rFonts w:eastAsia="Times New Roman"/>
      <w:szCs w:val="28"/>
    </w:rPr>
  </w:style>
  <w:style w:type="paragraph" w:customStyle="1" w:styleId="FORMATTEXT0">
    <w:name w:val=".FORMATTEXT"/>
    <w:uiPriority w:val="99"/>
    <w:pPr>
      <w:widowControl w:val="0"/>
      <w:spacing w:after="0" w:line="240" w:lineRule="auto"/>
    </w:pPr>
    <w:rPr>
      <w:rFonts w:ascii="Times New Roman" w:eastAsia="Times New Roman" w:hAnsi="Times New Roman" w:cs="Times New Roman"/>
      <w:sz w:val="24"/>
      <w:szCs w:val="24"/>
      <w:lang w:eastAsia="ru-RU"/>
    </w:rPr>
  </w:style>
  <w:style w:type="paragraph" w:customStyle="1" w:styleId="HEADERTEXT">
    <w:name w:val=".HEADERTEXT"/>
    <w:uiPriority w:val="99"/>
    <w:pPr>
      <w:widowControl w:val="0"/>
      <w:spacing w:after="0" w:line="240" w:lineRule="auto"/>
    </w:pPr>
    <w:rPr>
      <w:rFonts w:ascii="Arial" w:eastAsia="Times New Roman" w:hAnsi="Arial" w:cs="Arial"/>
      <w:color w:val="2B4279"/>
      <w:lang w:eastAsia="ru-RU"/>
    </w:rPr>
  </w:style>
  <w:style w:type="paragraph" w:customStyle="1" w:styleId="headertext0">
    <w:name w:val="headertext"/>
    <w:basedOn w:val="a0"/>
    <w:pPr>
      <w:keepNext w:val="0"/>
      <w:spacing w:before="100" w:beforeAutospacing="1" w:after="100" w:afterAutospacing="1" w:line="240" w:lineRule="auto"/>
      <w:ind w:firstLine="0"/>
      <w:jc w:val="left"/>
    </w:pPr>
  </w:style>
  <w:style w:type="character" w:customStyle="1" w:styleId="apple-converted-space">
    <w:name w:val="apple-converted-space"/>
    <w:basedOn w:val="a1"/>
  </w:style>
  <w:style w:type="paragraph" w:customStyle="1" w:styleId="2f2">
    <w:name w:val="Стиль Маркированный список 2"/>
    <w:basedOn w:val="23"/>
    <w:pPr>
      <w:widowControl w:val="0"/>
      <w:numPr>
        <w:numId w:val="0"/>
      </w:numPr>
      <w:tabs>
        <w:tab w:val="right" w:leader="dot" w:pos="9639"/>
      </w:tabs>
      <w:spacing w:line="264" w:lineRule="auto"/>
      <w:contextualSpacing w:val="0"/>
      <w:jc w:val="both"/>
    </w:pPr>
    <w:rPr>
      <w:b/>
      <w:sz w:val="26"/>
      <w:szCs w:val="26"/>
    </w:rPr>
  </w:style>
  <w:style w:type="paragraph" w:styleId="23">
    <w:name w:val="List Bullet 2"/>
    <w:basedOn w:val="a0"/>
    <w:unhideWhenUsed/>
    <w:pPr>
      <w:keepNext w:val="0"/>
      <w:numPr>
        <w:numId w:val="23"/>
      </w:numPr>
      <w:spacing w:line="240" w:lineRule="auto"/>
      <w:contextualSpacing/>
      <w:jc w:val="left"/>
    </w:pPr>
  </w:style>
  <w:style w:type="paragraph" w:customStyle="1" w:styleId="afffffff">
    <w:name w:val="Заг. Таблицы"/>
    <w:basedOn w:val="a0"/>
    <w:pPr>
      <w:spacing w:before="20" w:after="20" w:line="240" w:lineRule="auto"/>
      <w:ind w:firstLine="0"/>
      <w:jc w:val="center"/>
    </w:pPr>
    <w:rPr>
      <w:b/>
      <w:sz w:val="20"/>
    </w:rPr>
  </w:style>
  <w:style w:type="paragraph" w:customStyle="1" w:styleId="afffffff0">
    <w:name w:val="сод.табл слева"/>
    <w:basedOn w:val="a0"/>
    <w:pPr>
      <w:spacing w:before="20" w:after="20" w:line="240" w:lineRule="auto"/>
      <w:ind w:firstLine="0"/>
      <w:jc w:val="left"/>
    </w:pPr>
  </w:style>
  <w:style w:type="paragraph" w:customStyle="1" w:styleId="afffffff1">
    <w:name w:val="Табл. Номер"/>
    <w:basedOn w:val="aff0"/>
    <w:pPr>
      <w:spacing w:line="264" w:lineRule="auto"/>
      <w:ind w:firstLine="0"/>
    </w:pPr>
    <w:rPr>
      <w:b w:val="0"/>
      <w:color w:val="auto"/>
      <w:sz w:val="24"/>
      <w:szCs w:val="24"/>
    </w:rPr>
  </w:style>
  <w:style w:type="paragraph" w:customStyle="1" w:styleId="afffffff2">
    <w:name w:val="сод.табл примечание"/>
    <w:basedOn w:val="afffffff0"/>
    <w:pPr>
      <w:spacing w:before="60" w:after="60"/>
    </w:pPr>
    <w:rPr>
      <w:b/>
    </w:rPr>
  </w:style>
  <w:style w:type="paragraph" w:customStyle="1" w:styleId="afffffff3">
    <w:name w:val="сод.табл по центру"/>
    <w:basedOn w:val="afffffff0"/>
    <w:pPr>
      <w:jc w:val="center"/>
    </w:pPr>
    <w:rPr>
      <w:color w:val="000000"/>
      <w:szCs w:val="20"/>
    </w:rPr>
  </w:style>
  <w:style w:type="paragraph" w:customStyle="1" w:styleId="afffffff4">
    <w:name w:val="Заголовок таблицы"/>
    <w:pPr>
      <w:keepNext/>
      <w:spacing w:before="40" w:after="40" w:line="240" w:lineRule="auto"/>
      <w:jc w:val="center"/>
    </w:pPr>
    <w:rPr>
      <w:rFonts w:ascii="Times New Roman" w:eastAsia="Times New Roman" w:hAnsi="Times New Roman" w:cs="Times New Roman"/>
      <w:b/>
      <w:sz w:val="20"/>
      <w:szCs w:val="20"/>
      <w:lang w:eastAsia="ru-RU"/>
    </w:rPr>
  </w:style>
  <w:style w:type="paragraph" w:customStyle="1" w:styleId="afffffff5">
    <w:name w:val="сод.табл содерж. примечания"/>
    <w:basedOn w:val="afffffff2"/>
    <w:pPr>
      <w:spacing w:before="0" w:after="0"/>
    </w:pPr>
    <w:rPr>
      <w:b w:val="0"/>
    </w:rPr>
  </w:style>
  <w:style w:type="paragraph" w:customStyle="1" w:styleId="21">
    <w:name w:val="Стиль Стиль Маркированный список 2 + Зеленый + Авто"/>
    <w:basedOn w:val="2f2"/>
    <w:pPr>
      <w:widowControl/>
      <w:numPr>
        <w:numId w:val="24"/>
      </w:numPr>
      <w:tabs>
        <w:tab w:val="left" w:pos="1077"/>
      </w:tabs>
      <w:spacing w:line="240" w:lineRule="auto"/>
    </w:pPr>
    <w:rPr>
      <w:sz w:val="24"/>
    </w:rPr>
  </w:style>
  <w:style w:type="paragraph" w:customStyle="1" w:styleId="92">
    <w:name w:val="сод.табл по центру 9"/>
    <w:basedOn w:val="a0"/>
    <w:pPr>
      <w:spacing w:before="20" w:after="20" w:line="240" w:lineRule="auto"/>
      <w:ind w:firstLine="0"/>
      <w:jc w:val="center"/>
    </w:pPr>
    <w:rPr>
      <w:sz w:val="18"/>
      <w:szCs w:val="20"/>
    </w:rPr>
  </w:style>
  <w:style w:type="paragraph" w:customStyle="1" w:styleId="afffffff6">
    <w:name w:val="Сод. табл по центру"/>
    <w:basedOn w:val="afffffff0"/>
    <w:pPr>
      <w:jc w:val="center"/>
    </w:pPr>
  </w:style>
  <w:style w:type="paragraph" w:customStyle="1" w:styleId="afffffff7">
    <w:name w:val="Табл. Название"/>
    <w:basedOn w:val="a0"/>
    <w:link w:val="afffffff8"/>
    <w:pPr>
      <w:spacing w:before="240" w:after="120" w:line="240" w:lineRule="auto"/>
      <w:ind w:firstLine="0"/>
      <w:jc w:val="left"/>
    </w:pPr>
    <w:rPr>
      <w:b/>
      <w:sz w:val="20"/>
    </w:rPr>
  </w:style>
  <w:style w:type="character" w:customStyle="1" w:styleId="afffffff8">
    <w:name w:val="Табл. Название Знак"/>
    <w:link w:val="afffffff7"/>
    <w:rPr>
      <w:rFonts w:ascii="Times New Roman" w:eastAsia="Times New Roman" w:hAnsi="Times New Roman" w:cs="Times New Roman"/>
      <w:b/>
      <w:sz w:val="20"/>
      <w:szCs w:val="24"/>
    </w:rPr>
  </w:style>
  <w:style w:type="paragraph" w:customStyle="1" w:styleId="82">
    <w:name w:val="сод.табл слева 8"/>
    <w:basedOn w:val="a0"/>
    <w:pPr>
      <w:spacing w:before="20" w:after="20" w:line="240" w:lineRule="auto"/>
      <w:ind w:firstLine="0"/>
      <w:jc w:val="left"/>
    </w:pPr>
    <w:rPr>
      <w:sz w:val="16"/>
      <w:szCs w:val="18"/>
    </w:rPr>
  </w:style>
  <w:style w:type="paragraph" w:customStyle="1" w:styleId="afffffff9">
    <w:name w:val="Осн. надп.Разработал"/>
    <w:basedOn w:val="a0"/>
    <w:pPr>
      <w:keepNext w:val="0"/>
      <w:spacing w:line="240" w:lineRule="auto"/>
      <w:ind w:firstLine="0"/>
      <w:jc w:val="left"/>
    </w:pPr>
    <w:rPr>
      <w:i/>
      <w:sz w:val="20"/>
      <w:szCs w:val="20"/>
    </w:rPr>
  </w:style>
  <w:style w:type="paragraph" w:customStyle="1" w:styleId="Pa2">
    <w:name w:val="Pa2"/>
    <w:basedOn w:val="Default"/>
    <w:next w:val="Default"/>
    <w:uiPriority w:val="99"/>
    <w:pPr>
      <w:spacing w:line="201" w:lineRule="atLeast"/>
    </w:pPr>
    <w:rPr>
      <w:rFonts w:ascii="Arial Narrow" w:hAnsi="Arial Narrow" w:cs="Times New Roman"/>
      <w:color w:val="auto"/>
    </w:rPr>
  </w:style>
  <w:style w:type="paragraph" w:customStyle="1" w:styleId="Pa4">
    <w:name w:val="Pa4"/>
    <w:basedOn w:val="Default"/>
    <w:next w:val="Default"/>
    <w:uiPriority w:val="99"/>
    <w:pPr>
      <w:spacing w:line="201" w:lineRule="atLeast"/>
    </w:pPr>
    <w:rPr>
      <w:rFonts w:ascii="Arial Narrow" w:hAnsi="Arial Narrow" w:cs="Times New Roman"/>
      <w:color w:val="auto"/>
    </w:rPr>
  </w:style>
  <w:style w:type="paragraph" w:customStyle="1" w:styleId="Pa5">
    <w:name w:val="Pa5"/>
    <w:basedOn w:val="Default"/>
    <w:next w:val="Default"/>
    <w:uiPriority w:val="99"/>
    <w:pPr>
      <w:spacing w:line="201" w:lineRule="atLeast"/>
    </w:pPr>
    <w:rPr>
      <w:rFonts w:ascii="Arial Narrow" w:hAnsi="Arial Narrow" w:cs="Times New Roman"/>
      <w:color w:val="auto"/>
    </w:rPr>
  </w:style>
  <w:style w:type="paragraph" w:customStyle="1" w:styleId="Pa14">
    <w:name w:val="Pa14"/>
    <w:basedOn w:val="Default"/>
    <w:next w:val="Default"/>
    <w:uiPriority w:val="99"/>
    <w:pPr>
      <w:spacing w:line="201" w:lineRule="atLeast"/>
    </w:pPr>
    <w:rPr>
      <w:rFonts w:ascii="OfficinaSansC" w:eastAsia="Calibri" w:hAnsi="OfficinaSansC" w:cs="Times New Roman"/>
      <w:color w:val="auto"/>
    </w:rPr>
  </w:style>
  <w:style w:type="character" w:customStyle="1" w:styleId="A60">
    <w:name w:val="A6"/>
    <w:uiPriority w:val="99"/>
    <w:rPr>
      <w:rFonts w:cs="OfficinaSansC"/>
      <w:color w:val="000000"/>
      <w:sz w:val="18"/>
      <w:szCs w:val="18"/>
    </w:rPr>
  </w:style>
  <w:style w:type="paragraph" w:customStyle="1" w:styleId="tehnormatitle">
    <w:name w:val="tehnormatitle"/>
    <w:basedOn w:val="a0"/>
    <w:pPr>
      <w:keepNext w:val="0"/>
      <w:spacing w:before="100" w:beforeAutospacing="1" w:after="100" w:afterAutospacing="1" w:line="240" w:lineRule="auto"/>
      <w:ind w:firstLine="0"/>
      <w:jc w:val="left"/>
    </w:pPr>
  </w:style>
  <w:style w:type="paragraph" w:customStyle="1" w:styleId="2f3">
    <w:name w:val="Основной текст2"/>
    <w:basedOn w:val="a0"/>
    <w:pPr>
      <w:keepNext w:val="0"/>
      <w:shd w:val="clear" w:color="auto" w:fill="FFFFFF"/>
      <w:spacing w:line="293" w:lineRule="exact"/>
      <w:ind w:firstLine="0"/>
    </w:pPr>
    <w:rPr>
      <w:spacing w:val="2"/>
      <w:sz w:val="20"/>
      <w:szCs w:val="20"/>
    </w:rPr>
  </w:style>
  <w:style w:type="character" w:customStyle="1" w:styleId="affff2">
    <w:name w:val="Абзац списка Знак"/>
    <w:link w:val="affff1"/>
    <w:uiPriority w:val="34"/>
    <w:qFormat/>
    <w:rPr>
      <w:rFonts w:ascii="Times New Roman" w:eastAsia="Times New Roman" w:hAnsi="Times New Roman" w:cs="Times New Roman"/>
      <w:sz w:val="24"/>
      <w:szCs w:val="24"/>
      <w:lang w:eastAsia="ru-RU"/>
    </w:rPr>
  </w:style>
  <w:style w:type="paragraph" w:customStyle="1" w:styleId="2f4">
    <w:name w:val="Таблица2"/>
    <w:basedOn w:val="a0"/>
    <w:qFormat/>
    <w:pPr>
      <w:keepNext w:val="0"/>
      <w:tabs>
        <w:tab w:val="right" w:pos="10064"/>
      </w:tabs>
      <w:spacing w:line="240" w:lineRule="auto"/>
      <w:ind w:firstLine="0"/>
      <w:contextualSpacing/>
      <w:jc w:val="center"/>
    </w:pPr>
    <w:rPr>
      <w:sz w:val="28"/>
      <w:szCs w:val="20"/>
    </w:rPr>
  </w:style>
  <w:style w:type="paragraph" w:customStyle="1" w:styleId="3b">
    <w:name w:val="3_Основной текст"/>
    <w:basedOn w:val="a0"/>
    <w:link w:val="3c"/>
    <w:qFormat/>
    <w:pPr>
      <w:keepNext w:val="0"/>
      <w:widowControl w:val="0"/>
      <w:spacing w:line="240" w:lineRule="auto"/>
      <w:ind w:firstLine="567"/>
    </w:pPr>
    <w:rPr>
      <w:sz w:val="28"/>
      <w:szCs w:val="20"/>
    </w:rPr>
  </w:style>
  <w:style w:type="character" w:customStyle="1" w:styleId="3c">
    <w:name w:val="3_Основной текст Знак"/>
    <w:link w:val="3b"/>
    <w:rPr>
      <w:rFonts w:ascii="Times New Roman" w:eastAsia="Times New Roman" w:hAnsi="Times New Roman" w:cs="Times New Roman"/>
      <w:sz w:val="28"/>
      <w:szCs w:val="20"/>
      <w:lang w:eastAsia="ru-RU"/>
    </w:rPr>
  </w:style>
  <w:style w:type="character" w:customStyle="1" w:styleId="webofficeattributevalue1">
    <w:name w:val="webofficeattributevalue1"/>
    <w:rPr>
      <w:rFonts w:ascii="Verdana" w:hAnsi="Verdana" w:hint="default"/>
      <w:strike w:val="0"/>
      <w:color w:val="000000"/>
      <w:sz w:val="18"/>
      <w:szCs w:val="18"/>
      <w:u w:val="none"/>
    </w:rPr>
  </w:style>
  <w:style w:type="character" w:customStyle="1" w:styleId="-21">
    <w:name w:val="Светлая заливка - Акцент 2 Знак"/>
    <w:link w:val="-22"/>
    <w:uiPriority w:val="30"/>
    <w:rPr>
      <w:rFonts w:ascii="Calibri" w:eastAsia="Times New Roman" w:hAnsi="Calibri" w:cs="Times New Roman"/>
      <w:b/>
      <w:bCs/>
      <w:i/>
      <w:iCs/>
      <w:color w:val="4F81BD"/>
      <w:sz w:val="22"/>
      <w:szCs w:val="22"/>
    </w:rPr>
  </w:style>
  <w:style w:type="character" w:customStyle="1" w:styleId="-11">
    <w:name w:val="Цветной список - Акцент 1 Знак"/>
    <w:link w:val="-12"/>
    <w:uiPriority w:val="99"/>
    <w:rPr>
      <w:sz w:val="24"/>
      <w:szCs w:val="24"/>
    </w:rPr>
  </w:style>
  <w:style w:type="table" w:styleId="-22">
    <w:name w:val="Light Shading Accent 2"/>
    <w:basedOn w:val="a2"/>
    <w:link w:val="-21"/>
    <w:uiPriority w:val="30"/>
    <w:pPr>
      <w:spacing w:after="0" w:line="240" w:lineRule="auto"/>
    </w:pPr>
    <w:rPr>
      <w:rFonts w:ascii="Calibri" w:eastAsia="Times New Roman" w:hAnsi="Calibri" w:cs="Times New Roman"/>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one" w:sz="4" w:space="0" w:color="000000"/>
          <w:bottom w:val="single" w:sz="8" w:space="0" w:color="C0504D"/>
          <w:right w:val="none" w:sz="4" w:space="0" w:color="000000"/>
        </w:tcBorders>
      </w:tcPr>
    </w:tblStylePr>
    <w:tblStylePr w:type="lastRow">
      <w:pPr>
        <w:spacing w:before="0" w:after="0" w:line="240" w:lineRule="auto"/>
      </w:pPr>
      <w:tblPr/>
      <w:tcPr>
        <w:tcBorders>
          <w:top w:val="single" w:sz="8" w:space="0" w:color="C0504D"/>
          <w:left w:val="none" w:sz="4" w:space="0" w:color="000000"/>
          <w:bottom w:val="single" w:sz="8" w:space="0" w:color="C0504D"/>
          <w:right w:val="none" w:sz="4" w:space="0" w:color="000000"/>
        </w:tcBorders>
      </w:tcPr>
    </w:tblStylePr>
    <w:tblStylePr w:type="band1Vert">
      <w:tblPr/>
      <w:tcPr>
        <w:tcBorders>
          <w:left w:val="none" w:sz="4" w:space="0" w:color="000000"/>
          <w:right w:val="none" w:sz="4" w:space="0" w:color="000000"/>
        </w:tcBorders>
        <w:shd w:val="clear" w:color="auto" w:fill="EFD3D2"/>
      </w:tcPr>
    </w:tblStylePr>
    <w:tblStylePr w:type="band1Horz">
      <w:tblPr/>
      <w:tcPr>
        <w:tcBorders>
          <w:left w:val="none" w:sz="4" w:space="0" w:color="000000"/>
          <w:right w:val="none" w:sz="4" w:space="0" w:color="000000"/>
        </w:tcBorders>
        <w:shd w:val="clear" w:color="auto" w:fill="EFD3D2"/>
      </w:tcPr>
    </w:tblStylePr>
  </w:style>
  <w:style w:type="table" w:styleId="-12">
    <w:name w:val="Colorful List Accent 1"/>
    <w:basedOn w:val="a2"/>
    <w:link w:val="-11"/>
    <w:uiPriority w:val="99"/>
    <w:pPr>
      <w:spacing w:after="0" w:line="240" w:lineRule="auto"/>
    </w:pPr>
    <w:rPr>
      <w:sz w:val="24"/>
      <w:szCs w:val="24"/>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one" w:sz="4" w:space="0" w:color="000000"/>
          <w:left w:val="none" w:sz="4" w:space="0" w:color="000000"/>
          <w:bottom w:val="none" w:sz="4" w:space="0" w:color="000000"/>
          <w:right w:val="none" w:sz="4" w:space="0" w:color="000000"/>
        </w:tcBorders>
        <w:shd w:val="clear" w:color="auto" w:fill="D3DFEE"/>
      </w:tcPr>
    </w:tblStylePr>
    <w:tblStylePr w:type="band1Horz">
      <w:tblPr/>
      <w:tcPr>
        <w:shd w:val="clear" w:color="auto" w:fill="DBE5F1"/>
      </w:tcPr>
    </w:tblStylePr>
  </w:style>
  <w:style w:type="character" w:customStyle="1" w:styleId="1f6">
    <w:name w:val="Текст примечания Знак1"/>
    <w:uiPriority w:val="99"/>
    <w:semiHidden/>
    <w:rPr>
      <w:lang w:eastAsia="zh-CN"/>
    </w:rPr>
  </w:style>
  <w:style w:type="character" w:customStyle="1" w:styleId="webofficeattributevalue">
    <w:name w:val="webofficeattributevalue"/>
  </w:style>
  <w:style w:type="character" w:customStyle="1" w:styleId="extended-textshort">
    <w:name w:val="extended-text__short"/>
  </w:style>
  <w:style w:type="paragraph" w:customStyle="1" w:styleId="afffffffa">
    <w:name w:val="ГПП Основной текст"/>
    <w:basedOn w:val="affc"/>
    <w:link w:val="afffffffb"/>
    <w:pPr>
      <w:widowControl w:val="0"/>
      <w:spacing w:before="0" w:after="0" w:line="228" w:lineRule="auto"/>
      <w:ind w:left="170" w:right="170"/>
    </w:pPr>
    <w:rPr>
      <w:sz w:val="24"/>
      <w:szCs w:val="24"/>
      <w:lang w:eastAsia="en-US"/>
    </w:rPr>
  </w:style>
  <w:style w:type="character" w:customStyle="1" w:styleId="afffffffb">
    <w:name w:val="ГПП Основной текст Знак Знак"/>
    <w:link w:val="afffffffa"/>
    <w:rPr>
      <w:rFonts w:ascii="Times New Roman" w:eastAsia="Times New Roman" w:hAnsi="Times New Roman" w:cs="Times New Roman"/>
      <w:sz w:val="24"/>
      <w:szCs w:val="24"/>
    </w:rPr>
  </w:style>
  <w:style w:type="paragraph" w:customStyle="1" w:styleId="afffffffc">
    <w:name w:val="Подзаголовок (титульная)"/>
    <w:basedOn w:val="a0"/>
    <w:next w:val="a0"/>
    <w:pPr>
      <w:keepNext w:val="0"/>
      <w:spacing w:line="360" w:lineRule="auto"/>
      <w:ind w:firstLine="0"/>
      <w:jc w:val="center"/>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seti.ru/upload/iblock/3a5/i0lkfj20uafvn53dp2hhp6b5axtu7s1z.pdf" TargetMode="External"/><Relationship Id="rId13" Type="http://schemas.openxmlformats.org/officeDocument/2006/relationships/hyperlink" Target="https://www.rosseti.ru/upload/iblock/3a5/i0lkfj20uafvn53dp2hhp6b5axtu7s1z.pdf" TargetMode="Externa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rosseti.ru/upload/iblock/3a5/i0lkfj20uafvn53dp2hhp6b5axtu7s1z.pdf" TargetMode="Externa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seti.ru/upload/iblock/c37/9ksts0vcu2y4ah0t3w623sf8dgw5dcdf.pdf%2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rosseti.ru/upload/iblock/3a5/i0lkfj20uafvn53dp2hhp6b5axtu7s1z.pdf" TargetMode="External"/><Relationship Id="rId19" Type="http://schemas.openxmlformats.org/officeDocument/2006/relationships/image" Target="media/image4.jpg"/><Relationship Id="rId4" Type="http://schemas.openxmlformats.org/officeDocument/2006/relationships/settings" Target="settings.xml"/><Relationship Id="rId9" Type="http://schemas.openxmlformats.org/officeDocument/2006/relationships/hyperlink" Target="https://www.rosseti.ru/upload/iblock/c37/9ksts0vcu2y4ah0t3w623sf8dgw5dcdf.pdf%20"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A319B-5A28-4D13-AF42-D4185AA17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22</Pages>
  <Words>9832</Words>
  <Characters>56047</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МРСК</Company>
  <LinksUpToDate>false</LinksUpToDate>
  <CharactersWithSpaces>65748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Сластухина Анна Михайловна</dc:creator>
  <cp:lastModifiedBy>Логинова Людмила Леонидовна</cp:lastModifiedBy>
  <cp:revision>107</cp:revision>
  <dcterms:created xsi:type="dcterms:W3CDTF">2021-03-15T02:22:00Z</dcterms:created>
  <dcterms:modified xsi:type="dcterms:W3CDTF">2025-04-10T09:14:00Z</dcterms:modified>
</cp:coreProperties>
</file>